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C3F" w:rsidRDefault="001D40A4" w:rsidP="0023021D">
      <w:pPr>
        <w:jc w:val="center"/>
      </w:pPr>
      <w:bookmarkStart w:id="0" w:name="z947884_BRASAO"/>
      <w:bookmarkStart w:id="1" w:name="z947884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1D40A4" w:rsidRPr="001D40A4" w:rsidRDefault="001D40A4">
                            <w:pPr>
                              <w:rPr>
                                <w:rFonts w:ascii="Times New Roman" w:hAnsi="Times New Roman" w:cs="Times New Roman"/>
                                <w:sz w:val="34"/>
                              </w:rPr>
                            </w:pPr>
                            <w:r w:rsidRPr="001D40A4">
                              <w:rPr>
                                <w:rFonts w:ascii="3 of 9 Barcode" w:hAnsi="3 of 9 Barcode"/>
                                <w:sz w:val="34"/>
                              </w:rPr>
                              <w:t>*C0051476A*</w:t>
                            </w:r>
                            <w:bookmarkStart w:id="2" w:name="_GoBack"/>
                          </w:p>
                          <w:bookmarkEnd w:id="2"/>
                          <w:p w:rsidR="001D40A4" w:rsidRPr="001D40A4" w:rsidRDefault="001D40A4">
                            <w:pPr>
                              <w:rPr>
                                <w:rFonts w:ascii="Times New Roman" w:hAnsi="Times New Roman" w:cs="Times New Roman"/>
                              </w:rPr>
                            </w:pPr>
                            <w:r>
                              <w:rPr>
                                <w:rFonts w:ascii="Times New Roman" w:hAnsi="Times New Roman" w:cs="Times New Roman"/>
                              </w:rPr>
                              <w:t>C0051476A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1D40A4" w:rsidRPr="001D40A4" w:rsidRDefault="001D40A4">
                      <w:pPr>
                        <w:rPr>
                          <w:rFonts w:ascii="Times New Roman" w:hAnsi="Times New Roman" w:cs="Times New Roman"/>
                          <w:sz w:val="34"/>
                        </w:rPr>
                      </w:pPr>
                      <w:r w:rsidRPr="001D40A4">
                        <w:rPr>
                          <w:rFonts w:ascii="3 of 9 Barcode" w:hAnsi="3 of 9 Barcode"/>
                          <w:sz w:val="34"/>
                        </w:rPr>
                        <w:t>*C0051476A*</w:t>
                      </w:r>
                      <w:bookmarkStart w:id="3" w:name="_GoBack"/>
                    </w:p>
                    <w:bookmarkEnd w:id="3"/>
                    <w:p w:rsidR="001D40A4" w:rsidRPr="001D40A4" w:rsidRDefault="001D40A4">
                      <w:pPr>
                        <w:rPr>
                          <w:rFonts w:ascii="Times New Roman" w:hAnsi="Times New Roman" w:cs="Times New Roman"/>
                        </w:rPr>
                      </w:pPr>
                      <w:r>
                        <w:rPr>
                          <w:rFonts w:ascii="Times New Roman" w:hAnsi="Times New Roman" w:cs="Times New Roman"/>
                        </w:rPr>
                        <w:t>C0051476A</w:t>
                      </w:r>
                    </w:p>
                  </w:txbxContent>
                </v:textbox>
                <w10:wrap anchorx="page" anchory="page"/>
              </v:shape>
            </w:pict>
          </mc:Fallback>
        </mc:AlternateContent>
      </w:r>
      <w:r w:rsidR="0023021D">
        <w:rPr>
          <w:noProof/>
          <w:lang w:eastAsia="pt-BR"/>
        </w:rPr>
        <w:drawing>
          <wp:inline distT="0" distB="0" distL="0" distR="0" wp14:anchorId="706977E3" wp14:editId="19292B5D">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23021D" w:rsidRDefault="0023021D" w:rsidP="0023021D">
      <w:pPr>
        <w:jc w:val="center"/>
        <w:rPr>
          <w:b/>
          <w:sz w:val="24"/>
        </w:rPr>
      </w:pPr>
      <w:r>
        <w:rPr>
          <w:b/>
          <w:sz w:val="24"/>
        </w:rPr>
        <w:t>CÂMARA DOS DEPUTADOS</w:t>
      </w:r>
    </w:p>
    <w:bookmarkEnd w:id="0"/>
    <w:p w:rsidR="0023021D" w:rsidRDefault="0023021D" w:rsidP="0023021D">
      <w:pPr>
        <w:rPr>
          <w:sz w:val="24"/>
        </w:rPr>
      </w:pPr>
    </w:p>
    <w:p w:rsidR="0023021D" w:rsidRDefault="0023021D" w:rsidP="0023021D">
      <w:pPr>
        <w:keepNext/>
        <w:keepLines/>
        <w:jc w:val="center"/>
        <w:rPr>
          <w:b/>
          <w:sz w:val="44"/>
        </w:rPr>
      </w:pPr>
      <w:bookmarkStart w:id="4" w:name="z947884_TITULO"/>
      <w:r>
        <w:rPr>
          <w:b/>
          <w:sz w:val="44"/>
        </w:rPr>
        <w:t>PROJETO DE LEI N.º 445, DE 2015</w:t>
      </w:r>
      <w:bookmarkEnd w:id="4"/>
    </w:p>
    <w:p w:rsidR="0023021D" w:rsidRDefault="0023021D" w:rsidP="0023021D">
      <w:pPr>
        <w:keepLines/>
        <w:jc w:val="center"/>
        <w:rPr>
          <w:b/>
          <w:sz w:val="28"/>
        </w:rPr>
      </w:pPr>
      <w:bookmarkStart w:id="5" w:name="z947884_AUTOR"/>
      <w:r>
        <w:rPr>
          <w:b/>
          <w:sz w:val="28"/>
        </w:rPr>
        <w:t>(Do Sr. Alceu Moreira)</w:t>
      </w:r>
      <w:bookmarkEnd w:id="5"/>
    </w:p>
    <w:p w:rsidR="0023021D" w:rsidRDefault="0023021D" w:rsidP="0023021D">
      <w:pPr>
        <w:keepLines/>
        <w:jc w:val="center"/>
        <w:rPr>
          <w:b/>
          <w:sz w:val="28"/>
        </w:rPr>
      </w:pPr>
    </w:p>
    <w:p w:rsidR="0023021D" w:rsidRDefault="0023021D" w:rsidP="0023021D">
      <w:pPr>
        <w:rPr>
          <w:sz w:val="28"/>
        </w:rPr>
      </w:pPr>
      <w:bookmarkStart w:id="6" w:name="z947884_EMENTA"/>
      <w:r>
        <w:rPr>
          <w:sz w:val="28"/>
        </w:rPr>
        <w:t xml:space="preserve">Acresce artigo à Lei 8.078, de 1990, Código de Defesa do Consumidor, para tipificar a obtenção de vantagem pelo encaminhamento de procedimentos, pela comercialização de medicamentos, órteses, próteses ou implantes de qualquer natureza. </w:t>
      </w:r>
      <w:bookmarkEnd w:id="6"/>
    </w:p>
    <w:p w:rsidR="0023021D" w:rsidRDefault="0023021D" w:rsidP="0023021D">
      <w:pPr>
        <w:rPr>
          <w:sz w:val="28"/>
        </w:rPr>
      </w:pPr>
    </w:p>
    <w:p w:rsidR="0023021D" w:rsidRDefault="0023021D" w:rsidP="0023021D">
      <w:pPr>
        <w:pBdr>
          <w:top w:val="single" w:sz="4" w:space="1" w:color="auto"/>
          <w:left w:val="single" w:sz="4" w:space="4" w:color="auto"/>
          <w:bottom w:val="single" w:sz="4" w:space="1" w:color="auto"/>
          <w:right w:val="single" w:sz="4" w:space="4" w:color="auto"/>
        </w:pBdr>
        <w:rPr>
          <w:b/>
          <w:sz w:val="28"/>
        </w:rPr>
      </w:pPr>
      <w:bookmarkStart w:id="7" w:name="z947884_DESPACHO"/>
    </w:p>
    <w:p w:rsidR="0023021D" w:rsidRDefault="0023021D" w:rsidP="0023021D">
      <w:pPr>
        <w:pBdr>
          <w:top w:val="single" w:sz="4" w:space="1" w:color="auto"/>
          <w:left w:val="single" w:sz="4" w:space="4" w:color="auto"/>
          <w:bottom w:val="single" w:sz="4" w:space="1" w:color="auto"/>
          <w:right w:val="single" w:sz="4" w:space="4" w:color="auto"/>
        </w:pBdr>
        <w:rPr>
          <w:b/>
          <w:sz w:val="28"/>
        </w:rPr>
      </w:pPr>
      <w:r>
        <w:rPr>
          <w:b/>
          <w:sz w:val="28"/>
        </w:rPr>
        <w:t>DESPACHO:</w:t>
      </w:r>
    </w:p>
    <w:p w:rsidR="0023021D" w:rsidRDefault="0023021D" w:rsidP="0023021D">
      <w:pPr>
        <w:pBdr>
          <w:top w:val="single" w:sz="4" w:space="1" w:color="auto"/>
          <w:left w:val="single" w:sz="4" w:space="4" w:color="auto"/>
          <w:bottom w:val="single" w:sz="4" w:space="1" w:color="auto"/>
          <w:right w:val="single" w:sz="4" w:space="4" w:color="auto"/>
        </w:pBdr>
        <w:rPr>
          <w:sz w:val="28"/>
        </w:rPr>
      </w:pPr>
      <w:r>
        <w:rPr>
          <w:sz w:val="28"/>
        </w:rPr>
        <w:t xml:space="preserve">APENSE-SE À(AO) PL-221/2015. </w:t>
      </w:r>
    </w:p>
    <w:p w:rsidR="0023021D" w:rsidRDefault="0023021D" w:rsidP="0023021D">
      <w:pPr>
        <w:pBdr>
          <w:top w:val="single" w:sz="4" w:space="1" w:color="auto"/>
          <w:left w:val="single" w:sz="4" w:space="4" w:color="auto"/>
          <w:bottom w:val="single" w:sz="4" w:space="1" w:color="auto"/>
          <w:right w:val="single" w:sz="4" w:space="4" w:color="auto"/>
        </w:pBdr>
        <w:rPr>
          <w:sz w:val="28"/>
        </w:rPr>
      </w:pPr>
    </w:p>
    <w:p w:rsidR="0023021D" w:rsidRDefault="0023021D" w:rsidP="0023021D">
      <w:pPr>
        <w:pBdr>
          <w:top w:val="single" w:sz="4" w:space="1" w:color="auto"/>
          <w:left w:val="single" w:sz="4" w:space="4" w:color="auto"/>
          <w:bottom w:val="single" w:sz="4" w:space="1" w:color="auto"/>
          <w:right w:val="single" w:sz="4" w:space="4" w:color="auto"/>
        </w:pBdr>
        <w:rPr>
          <w:b/>
          <w:sz w:val="28"/>
        </w:rPr>
      </w:pPr>
      <w:bookmarkStart w:id="8" w:name="z947884_APRECIACAO"/>
      <w:bookmarkEnd w:id="7"/>
      <w:r>
        <w:rPr>
          <w:b/>
          <w:sz w:val="28"/>
        </w:rPr>
        <w:t>APRECIAÇÃO:</w:t>
      </w:r>
    </w:p>
    <w:p w:rsidR="0023021D" w:rsidRDefault="0023021D" w:rsidP="0023021D">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23021D" w:rsidRDefault="0023021D" w:rsidP="0023021D">
      <w:pPr>
        <w:pBdr>
          <w:top w:val="single" w:sz="4" w:space="1" w:color="auto"/>
          <w:left w:val="single" w:sz="4" w:space="4" w:color="auto"/>
          <w:bottom w:val="single" w:sz="4" w:space="1" w:color="auto"/>
          <w:right w:val="single" w:sz="4" w:space="4" w:color="auto"/>
        </w:pBdr>
        <w:rPr>
          <w:sz w:val="28"/>
        </w:rPr>
      </w:pPr>
    </w:p>
    <w:bookmarkEnd w:id="8"/>
    <w:p w:rsidR="0023021D" w:rsidRDefault="0023021D" w:rsidP="0023021D">
      <w:pPr>
        <w:rPr>
          <w:sz w:val="28"/>
        </w:rPr>
      </w:pPr>
    </w:p>
    <w:p w:rsidR="0023021D" w:rsidRDefault="0023021D" w:rsidP="0023021D">
      <w:pPr>
        <w:jc w:val="center"/>
        <w:rPr>
          <w:b/>
          <w:sz w:val="28"/>
        </w:rPr>
      </w:pPr>
      <w:bookmarkStart w:id="9" w:name="z947884_PUBINICIAL"/>
      <w:r>
        <w:rPr>
          <w:b/>
          <w:sz w:val="28"/>
        </w:rPr>
        <w:t>PUBLICAÇÃO INICIAL</w:t>
      </w:r>
    </w:p>
    <w:p w:rsidR="0023021D" w:rsidRDefault="0023021D" w:rsidP="0023021D">
      <w:pPr>
        <w:jc w:val="center"/>
        <w:rPr>
          <w:b/>
        </w:rPr>
      </w:pPr>
      <w:r>
        <w:rPr>
          <w:b/>
        </w:rPr>
        <w:t>Art. 137, caput - RICD</w:t>
      </w:r>
    </w:p>
    <w:p w:rsidR="0023021D" w:rsidRDefault="0023021D">
      <w:pPr>
        <w:spacing w:after="200" w:line="276" w:lineRule="auto"/>
        <w:jc w:val="left"/>
        <w:rPr>
          <w:b/>
        </w:rPr>
      </w:pPr>
      <w:r>
        <w:rPr>
          <w:b/>
        </w:rPr>
        <w:br w:type="page"/>
      </w:r>
    </w:p>
    <w:bookmarkEnd w:id="9"/>
    <w:p w:rsidR="0023021D" w:rsidRDefault="0023021D" w:rsidP="0023021D">
      <w:pPr>
        <w:rPr>
          <w:b/>
        </w:rPr>
      </w:pPr>
    </w:p>
    <w:p w:rsidR="0023021D" w:rsidRPr="0023021D" w:rsidRDefault="0023021D" w:rsidP="0023021D">
      <w:pPr>
        <w:keepNext/>
        <w:widowControl w:val="0"/>
        <w:spacing w:before="120" w:after="120" w:line="360" w:lineRule="exact"/>
        <w:ind w:firstLine="1559"/>
        <w:rPr>
          <w:rFonts w:eastAsia="Times New Roman"/>
          <w:snapToGrid w:val="0"/>
          <w:color w:val="000000"/>
          <w:sz w:val="24"/>
          <w:szCs w:val="24"/>
          <w:lang w:eastAsia="pt-BR"/>
        </w:rPr>
      </w:pPr>
      <w:bookmarkStart w:id="10" w:name="z947884_1303132_TEOR"/>
      <w:r w:rsidRPr="0023021D">
        <w:rPr>
          <w:rFonts w:eastAsia="Times New Roman"/>
          <w:snapToGrid w:val="0"/>
          <w:color w:val="000000"/>
          <w:sz w:val="24"/>
          <w:szCs w:val="24"/>
          <w:lang w:eastAsia="pt-BR"/>
        </w:rPr>
        <w:t xml:space="preserve">O Congresso Nacional decreta: </w:t>
      </w:r>
    </w:p>
    <w:p w:rsidR="0023021D" w:rsidRPr="0023021D" w:rsidRDefault="0023021D" w:rsidP="0023021D">
      <w:pPr>
        <w:keepNext/>
        <w:widowControl w:val="0"/>
        <w:spacing w:before="120" w:after="120" w:line="360" w:lineRule="exact"/>
        <w:ind w:firstLine="1559"/>
        <w:rPr>
          <w:rFonts w:eastAsia="Times New Roman"/>
          <w:snapToGrid w:val="0"/>
          <w:color w:val="000000"/>
          <w:sz w:val="24"/>
          <w:szCs w:val="24"/>
          <w:lang w:eastAsia="pt-BR"/>
        </w:rPr>
      </w:pPr>
      <w:r w:rsidRPr="0023021D">
        <w:rPr>
          <w:rFonts w:eastAsia="Times New Roman"/>
          <w:snapToGrid w:val="0"/>
          <w:color w:val="000000"/>
          <w:sz w:val="24"/>
          <w:szCs w:val="24"/>
          <w:lang w:eastAsia="pt-BR"/>
        </w:rPr>
        <w:t xml:space="preserve">Art. 1.º Esta Lei acrescenta artigo à Lei 8.078, de 11 de setembro de 1990, para tipificar a obtenção de vantagem pelo encaminhamento de procedimentos, pela comercialização de medicamentos, órteses, próteses ou implantes de qualquer natureza. </w:t>
      </w:r>
    </w:p>
    <w:p w:rsidR="0023021D" w:rsidRPr="0023021D" w:rsidRDefault="0023021D" w:rsidP="0023021D">
      <w:pPr>
        <w:keepNext/>
        <w:widowControl w:val="0"/>
        <w:spacing w:before="120" w:after="120" w:line="360" w:lineRule="exact"/>
        <w:ind w:firstLine="1559"/>
        <w:rPr>
          <w:rFonts w:eastAsia="Times New Roman"/>
          <w:snapToGrid w:val="0"/>
          <w:color w:val="000000"/>
          <w:sz w:val="24"/>
          <w:szCs w:val="24"/>
          <w:lang w:eastAsia="pt-BR"/>
        </w:rPr>
      </w:pPr>
      <w:r w:rsidRPr="0023021D">
        <w:rPr>
          <w:rFonts w:eastAsia="Times New Roman"/>
          <w:snapToGrid w:val="0"/>
          <w:color w:val="000000"/>
          <w:sz w:val="24"/>
          <w:szCs w:val="24"/>
          <w:lang w:eastAsia="pt-BR"/>
        </w:rPr>
        <w:t xml:space="preserve">Art. 2.º A Lei 8.078, de 11 de setembro de 1990, passa a vigorar acrescido do parágrafo seguinte. </w:t>
      </w:r>
    </w:p>
    <w:p w:rsidR="0023021D" w:rsidRPr="0023021D" w:rsidRDefault="0023021D" w:rsidP="0023021D">
      <w:pPr>
        <w:keepNext/>
        <w:widowControl w:val="0"/>
        <w:spacing w:before="120" w:after="120" w:line="360" w:lineRule="exact"/>
        <w:ind w:firstLine="1559"/>
        <w:rPr>
          <w:rFonts w:eastAsia="Times New Roman"/>
          <w:i/>
          <w:snapToGrid w:val="0"/>
          <w:color w:val="000000"/>
          <w:sz w:val="24"/>
          <w:szCs w:val="24"/>
          <w:lang w:eastAsia="pt-BR"/>
        </w:rPr>
      </w:pPr>
      <w:r w:rsidRPr="0023021D">
        <w:rPr>
          <w:rFonts w:eastAsia="Times New Roman"/>
          <w:i/>
          <w:snapToGrid w:val="0"/>
          <w:color w:val="000000"/>
          <w:sz w:val="24"/>
          <w:szCs w:val="24"/>
          <w:lang w:eastAsia="pt-BR"/>
        </w:rPr>
        <w:t xml:space="preserve">“Art. 66-A. Obter vantagem pelo encaminhamento de procedimentos, pela comercialização de medicamentos, órteses, próteses ou implantes de qualquer natureza, cuja compra decorra de influência direta em virtude de sua atividade profissional. Pena - Detenção de seis meses a dois anos e multa.” </w:t>
      </w:r>
    </w:p>
    <w:p w:rsidR="0023021D" w:rsidRPr="0023021D" w:rsidRDefault="0023021D" w:rsidP="0023021D">
      <w:pPr>
        <w:keepNext/>
        <w:widowControl w:val="0"/>
        <w:spacing w:before="120" w:after="120" w:line="360" w:lineRule="exact"/>
        <w:ind w:firstLine="1559"/>
        <w:rPr>
          <w:rFonts w:eastAsia="Times New Roman"/>
          <w:snapToGrid w:val="0"/>
          <w:color w:val="000000"/>
          <w:sz w:val="24"/>
          <w:szCs w:val="24"/>
          <w:lang w:eastAsia="pt-BR"/>
        </w:rPr>
      </w:pPr>
      <w:r w:rsidRPr="0023021D">
        <w:rPr>
          <w:rFonts w:eastAsia="Times New Roman"/>
          <w:snapToGrid w:val="0"/>
          <w:color w:val="000000"/>
          <w:sz w:val="24"/>
          <w:szCs w:val="24"/>
          <w:lang w:eastAsia="pt-BR"/>
        </w:rPr>
        <w:t xml:space="preserve">Art. 3º. Esta lei entra em vigor na data de sua publicação. </w:t>
      </w:r>
    </w:p>
    <w:p w:rsidR="0023021D" w:rsidRPr="0023021D" w:rsidRDefault="0023021D" w:rsidP="0023021D">
      <w:pPr>
        <w:keepNext/>
        <w:widowControl w:val="0"/>
        <w:spacing w:before="120" w:after="120" w:line="360" w:lineRule="exact"/>
        <w:jc w:val="center"/>
        <w:rPr>
          <w:rFonts w:eastAsia="Times New Roman"/>
          <w:b/>
          <w:snapToGrid w:val="0"/>
          <w:color w:val="000000"/>
          <w:sz w:val="24"/>
          <w:szCs w:val="24"/>
          <w:lang w:eastAsia="pt-BR"/>
        </w:rPr>
      </w:pPr>
      <w:r w:rsidRPr="0023021D">
        <w:rPr>
          <w:rFonts w:eastAsia="Times New Roman"/>
          <w:b/>
          <w:snapToGrid w:val="0"/>
          <w:color w:val="000000"/>
          <w:sz w:val="24"/>
          <w:szCs w:val="24"/>
          <w:lang w:eastAsia="pt-BR"/>
        </w:rPr>
        <w:t>JUSTIFICAÇÃO</w:t>
      </w:r>
    </w:p>
    <w:p w:rsidR="0023021D" w:rsidRPr="0023021D" w:rsidRDefault="0023021D" w:rsidP="0023021D">
      <w:pPr>
        <w:keepNext/>
        <w:widowControl w:val="0"/>
        <w:spacing w:before="120" w:after="120" w:line="360" w:lineRule="exact"/>
        <w:ind w:firstLine="1559"/>
        <w:rPr>
          <w:rFonts w:eastAsia="Times New Roman"/>
          <w:snapToGrid w:val="0"/>
          <w:color w:val="000000"/>
          <w:sz w:val="24"/>
          <w:szCs w:val="24"/>
          <w:lang w:eastAsia="pt-BR"/>
        </w:rPr>
      </w:pPr>
      <w:r w:rsidRPr="0023021D">
        <w:rPr>
          <w:rFonts w:eastAsia="Times New Roman"/>
          <w:snapToGrid w:val="0"/>
          <w:color w:val="000000"/>
          <w:sz w:val="24"/>
          <w:szCs w:val="24"/>
          <w:lang w:eastAsia="pt-BR"/>
        </w:rPr>
        <w:t xml:space="preserve">A conduta a que se pretende sancionar penalmente é eticamente condenada pela categoria médica, aprovado pela Resolução CFM 1931/2009, art. 68. Portanto, não há dúvida de que a conduta não é correta. Ela também se aproxima de um tipo penal previsto no art. 66 do Código de Defesa do Consumidor. </w:t>
      </w:r>
    </w:p>
    <w:p w:rsidR="0023021D" w:rsidRPr="0023021D" w:rsidRDefault="0023021D" w:rsidP="0023021D">
      <w:pPr>
        <w:keepNext/>
        <w:widowControl w:val="0"/>
        <w:spacing w:before="120" w:after="120" w:line="360" w:lineRule="exact"/>
        <w:ind w:left="1440"/>
        <w:rPr>
          <w:rFonts w:eastAsia="Times New Roman"/>
          <w:i/>
          <w:snapToGrid w:val="0"/>
          <w:color w:val="000000"/>
          <w:sz w:val="24"/>
          <w:szCs w:val="24"/>
          <w:lang w:eastAsia="pt-BR"/>
        </w:rPr>
      </w:pPr>
      <w:r w:rsidRPr="0023021D">
        <w:rPr>
          <w:rFonts w:eastAsia="Times New Roman"/>
          <w:i/>
          <w:snapToGrid w:val="0"/>
          <w:color w:val="000000"/>
          <w:sz w:val="24"/>
          <w:szCs w:val="24"/>
          <w:lang w:eastAsia="pt-BR"/>
        </w:rPr>
        <w:t xml:space="preserve">Art. 66. Fazer afirmação falsa ou enganosa, ou omitir informação relevante sobre a natureza, característica, qualidade, quantidade, segurança, desempenho, durabilidade, preço ou garantia de produtos ou serviços: </w:t>
      </w:r>
    </w:p>
    <w:p w:rsidR="0023021D" w:rsidRPr="0023021D" w:rsidRDefault="0023021D" w:rsidP="0023021D">
      <w:pPr>
        <w:keepNext/>
        <w:widowControl w:val="0"/>
        <w:spacing w:before="120" w:after="120" w:line="360" w:lineRule="exact"/>
        <w:ind w:firstLine="1418"/>
        <w:rPr>
          <w:rFonts w:eastAsia="Times New Roman"/>
          <w:i/>
          <w:snapToGrid w:val="0"/>
          <w:color w:val="000000"/>
          <w:sz w:val="24"/>
          <w:szCs w:val="24"/>
          <w:lang w:eastAsia="pt-BR"/>
        </w:rPr>
      </w:pPr>
      <w:r w:rsidRPr="0023021D">
        <w:rPr>
          <w:rFonts w:eastAsia="Times New Roman"/>
          <w:i/>
          <w:snapToGrid w:val="0"/>
          <w:color w:val="000000"/>
          <w:sz w:val="24"/>
          <w:szCs w:val="24"/>
          <w:lang w:eastAsia="pt-BR"/>
        </w:rPr>
        <w:t xml:space="preserve">Pena - Detenção de três meses a um ano e multa. </w:t>
      </w:r>
    </w:p>
    <w:p w:rsidR="0023021D" w:rsidRPr="0023021D" w:rsidRDefault="0023021D" w:rsidP="0023021D">
      <w:pPr>
        <w:keepNext/>
        <w:widowControl w:val="0"/>
        <w:spacing w:before="120" w:after="120" w:line="360" w:lineRule="exact"/>
        <w:ind w:firstLine="1559"/>
        <w:rPr>
          <w:rFonts w:eastAsia="Times New Roman"/>
          <w:snapToGrid w:val="0"/>
          <w:color w:val="000000"/>
          <w:sz w:val="24"/>
          <w:szCs w:val="24"/>
          <w:lang w:eastAsia="pt-BR"/>
        </w:rPr>
      </w:pPr>
      <w:r w:rsidRPr="0023021D">
        <w:rPr>
          <w:rFonts w:eastAsia="Times New Roman"/>
          <w:snapToGrid w:val="0"/>
          <w:color w:val="000000"/>
          <w:sz w:val="24"/>
          <w:szCs w:val="24"/>
          <w:lang w:eastAsia="pt-BR"/>
        </w:rPr>
        <w:t xml:space="preserve">Porém, o Direito Penal exige que o tipo seja o mais específico possível, razão pela qual deve se criar o tipo para aquele que prescreve determinado produto e não simplesmente tenta persuadir o consumidor de suas vantagens. </w:t>
      </w:r>
    </w:p>
    <w:p w:rsidR="0023021D" w:rsidRPr="0023021D" w:rsidRDefault="0023021D" w:rsidP="0023021D">
      <w:pPr>
        <w:keepNext/>
        <w:widowControl w:val="0"/>
        <w:spacing w:before="120" w:after="120" w:line="360" w:lineRule="exact"/>
        <w:ind w:firstLine="1559"/>
        <w:rPr>
          <w:rFonts w:eastAsia="Times New Roman"/>
          <w:snapToGrid w:val="0"/>
          <w:color w:val="000000"/>
          <w:sz w:val="24"/>
          <w:szCs w:val="24"/>
          <w:lang w:eastAsia="pt-BR"/>
        </w:rPr>
      </w:pPr>
      <w:r w:rsidRPr="0023021D">
        <w:rPr>
          <w:rFonts w:eastAsia="Times New Roman"/>
          <w:snapToGrid w:val="0"/>
          <w:color w:val="000000"/>
          <w:sz w:val="24"/>
          <w:szCs w:val="24"/>
          <w:lang w:eastAsia="pt-BR"/>
        </w:rPr>
        <w:t xml:space="preserve">Evidentemente que o tipo proposto incrimina conduta do profissional de saúde, independentemente de perigo ou dano à saúde, pois, nesse caso há cominação de pena no Código Penal. </w:t>
      </w:r>
    </w:p>
    <w:p w:rsidR="0023021D" w:rsidRPr="0023021D" w:rsidRDefault="0023021D" w:rsidP="0023021D">
      <w:pPr>
        <w:keepNext/>
        <w:widowControl w:val="0"/>
        <w:spacing w:before="120" w:after="120" w:line="360" w:lineRule="exact"/>
        <w:ind w:firstLine="1418"/>
        <w:rPr>
          <w:rFonts w:eastAsia="Times New Roman"/>
          <w:b/>
          <w:i/>
          <w:snapToGrid w:val="0"/>
          <w:color w:val="000000"/>
          <w:sz w:val="24"/>
          <w:szCs w:val="24"/>
          <w:lang w:eastAsia="pt-BR"/>
        </w:rPr>
      </w:pPr>
      <w:r w:rsidRPr="0023021D">
        <w:rPr>
          <w:rFonts w:eastAsia="Times New Roman"/>
          <w:b/>
          <w:i/>
          <w:snapToGrid w:val="0"/>
          <w:color w:val="000000"/>
          <w:sz w:val="24"/>
          <w:szCs w:val="24"/>
          <w:lang w:eastAsia="pt-BR"/>
        </w:rPr>
        <w:t xml:space="preserve">Perigo para a vida ou saúde de outrem </w:t>
      </w:r>
    </w:p>
    <w:p w:rsidR="0023021D" w:rsidRPr="0023021D" w:rsidRDefault="0023021D" w:rsidP="0023021D">
      <w:pPr>
        <w:keepNext/>
        <w:widowControl w:val="0"/>
        <w:spacing w:before="120" w:after="120" w:line="360" w:lineRule="exact"/>
        <w:ind w:left="1440"/>
        <w:rPr>
          <w:rFonts w:eastAsia="Times New Roman"/>
          <w:i/>
          <w:snapToGrid w:val="0"/>
          <w:color w:val="000000"/>
          <w:sz w:val="24"/>
          <w:szCs w:val="24"/>
          <w:lang w:eastAsia="pt-BR"/>
        </w:rPr>
      </w:pPr>
      <w:r w:rsidRPr="0023021D">
        <w:rPr>
          <w:rFonts w:eastAsia="Times New Roman"/>
          <w:i/>
          <w:snapToGrid w:val="0"/>
          <w:color w:val="000000"/>
          <w:sz w:val="24"/>
          <w:szCs w:val="24"/>
          <w:lang w:eastAsia="pt-BR"/>
        </w:rPr>
        <w:t xml:space="preserve">Art. 132 - Expor a vida ou a saúde de outrem a perigo direto e iminente: </w:t>
      </w:r>
    </w:p>
    <w:p w:rsidR="0023021D" w:rsidRPr="0023021D" w:rsidRDefault="0023021D" w:rsidP="0023021D">
      <w:pPr>
        <w:keepNext/>
        <w:widowControl w:val="0"/>
        <w:spacing w:before="120" w:after="120" w:line="360" w:lineRule="exact"/>
        <w:ind w:left="1440"/>
        <w:rPr>
          <w:rFonts w:eastAsia="Times New Roman"/>
          <w:i/>
          <w:snapToGrid w:val="0"/>
          <w:color w:val="000000"/>
          <w:sz w:val="24"/>
          <w:szCs w:val="24"/>
          <w:lang w:eastAsia="pt-BR"/>
        </w:rPr>
      </w:pPr>
      <w:r w:rsidRPr="0023021D">
        <w:rPr>
          <w:rFonts w:eastAsia="Times New Roman"/>
          <w:i/>
          <w:snapToGrid w:val="0"/>
          <w:color w:val="000000"/>
          <w:sz w:val="24"/>
          <w:szCs w:val="24"/>
          <w:lang w:eastAsia="pt-BR"/>
        </w:rPr>
        <w:t xml:space="preserve">Pena - detenção, de três meses a um ano, se o fato não constitui crime </w:t>
      </w:r>
      <w:r w:rsidRPr="0023021D">
        <w:rPr>
          <w:rFonts w:eastAsia="Times New Roman"/>
          <w:i/>
          <w:snapToGrid w:val="0"/>
          <w:color w:val="000000"/>
          <w:sz w:val="24"/>
          <w:szCs w:val="24"/>
          <w:lang w:eastAsia="pt-BR"/>
        </w:rPr>
        <w:lastRenderedPageBreak/>
        <w:t xml:space="preserve">mais grave. </w:t>
      </w:r>
    </w:p>
    <w:p w:rsidR="0023021D" w:rsidRPr="0023021D" w:rsidRDefault="0023021D" w:rsidP="0023021D">
      <w:pPr>
        <w:keepNext/>
        <w:widowControl w:val="0"/>
        <w:spacing w:before="120" w:after="120" w:line="360" w:lineRule="exact"/>
        <w:ind w:left="1440"/>
        <w:rPr>
          <w:rFonts w:eastAsia="Times New Roman"/>
          <w:i/>
          <w:snapToGrid w:val="0"/>
          <w:color w:val="000000"/>
          <w:sz w:val="24"/>
          <w:szCs w:val="24"/>
          <w:lang w:eastAsia="pt-BR"/>
        </w:rPr>
      </w:pPr>
      <w:r w:rsidRPr="0023021D">
        <w:rPr>
          <w:rFonts w:eastAsia="Times New Roman"/>
          <w:i/>
          <w:snapToGrid w:val="0"/>
          <w:color w:val="000000"/>
          <w:sz w:val="24"/>
          <w:szCs w:val="24"/>
          <w:lang w:eastAsia="pt-BR"/>
        </w:rPr>
        <w:t xml:space="preserve">Parágrafo único. A pena é aumentada de um sexto a um terço se a exposição da vida ou da saúde de outrem a perigo decorre do transporte de pessoas para a prestação de serviços em estabelecimentos de qualquer natureza, em desacordo com as normas legais. </w:t>
      </w:r>
    </w:p>
    <w:p w:rsidR="0023021D" w:rsidRPr="0023021D" w:rsidRDefault="0023021D" w:rsidP="0023021D">
      <w:pPr>
        <w:keepNext/>
        <w:widowControl w:val="0"/>
        <w:spacing w:before="120" w:after="120" w:line="360" w:lineRule="exact"/>
        <w:ind w:firstLine="1559"/>
        <w:rPr>
          <w:rFonts w:eastAsia="Times New Roman"/>
          <w:snapToGrid w:val="0"/>
          <w:color w:val="000000"/>
          <w:sz w:val="24"/>
          <w:szCs w:val="24"/>
          <w:lang w:eastAsia="pt-BR"/>
        </w:rPr>
      </w:pPr>
      <w:r w:rsidRPr="0023021D">
        <w:rPr>
          <w:rFonts w:eastAsia="Times New Roman"/>
          <w:snapToGrid w:val="0"/>
          <w:color w:val="000000"/>
          <w:sz w:val="24"/>
          <w:szCs w:val="24"/>
          <w:lang w:eastAsia="pt-BR"/>
        </w:rPr>
        <w:t xml:space="preserve">Embora tomando como paradigma o Código de Ética Médica, a redação proposta também se aplica a outros profissionais de saúde, especialmente odontólogos. </w:t>
      </w:r>
    </w:p>
    <w:p w:rsidR="0023021D" w:rsidRPr="0023021D" w:rsidRDefault="0023021D" w:rsidP="0023021D">
      <w:pPr>
        <w:keepNext/>
        <w:widowControl w:val="0"/>
        <w:spacing w:before="120" w:after="120" w:line="360" w:lineRule="exact"/>
        <w:ind w:firstLine="1559"/>
        <w:rPr>
          <w:rFonts w:eastAsia="Times New Roman"/>
          <w:snapToGrid w:val="0"/>
          <w:color w:val="000000"/>
          <w:sz w:val="24"/>
          <w:szCs w:val="24"/>
          <w:lang w:eastAsia="pt-BR"/>
        </w:rPr>
      </w:pPr>
      <w:r w:rsidRPr="0023021D">
        <w:rPr>
          <w:rFonts w:eastAsia="Times New Roman"/>
          <w:snapToGrid w:val="0"/>
          <w:color w:val="000000"/>
          <w:sz w:val="24"/>
          <w:szCs w:val="24"/>
          <w:lang w:eastAsia="pt-BR"/>
        </w:rPr>
        <w:t xml:space="preserve">Não há dúvida que a relação médico-paciente seja relação de consumo, pois o Código de Defesa do Consumidor é que disciplina a responsabilidade civil do profissional liberal, incluindo médicos e odontólogos. </w:t>
      </w:r>
    </w:p>
    <w:p w:rsidR="0023021D" w:rsidRPr="0023021D" w:rsidRDefault="0023021D" w:rsidP="0023021D">
      <w:pPr>
        <w:keepNext/>
        <w:widowControl w:val="0"/>
        <w:spacing w:before="120" w:after="120" w:line="360" w:lineRule="exact"/>
        <w:ind w:firstLine="1559"/>
        <w:rPr>
          <w:rFonts w:eastAsia="Times New Roman"/>
          <w:snapToGrid w:val="0"/>
          <w:color w:val="000000"/>
          <w:sz w:val="24"/>
          <w:szCs w:val="24"/>
          <w:lang w:eastAsia="pt-BR"/>
        </w:rPr>
      </w:pPr>
      <w:r w:rsidRPr="0023021D">
        <w:rPr>
          <w:rFonts w:eastAsia="Times New Roman"/>
          <w:snapToGrid w:val="0"/>
          <w:color w:val="000000"/>
          <w:sz w:val="24"/>
          <w:szCs w:val="24"/>
          <w:lang w:eastAsia="pt-BR"/>
        </w:rPr>
        <w:t>Lembrando que não é incomum em nosso sistema jurídico a aplicação de sanções de natureza penal, civil e administrativa, peço aos nobres Pares apoio a presente proposição.</w:t>
      </w:r>
    </w:p>
    <w:p w:rsidR="0023021D" w:rsidRPr="0023021D" w:rsidRDefault="0023021D" w:rsidP="0023021D">
      <w:pPr>
        <w:keepNext/>
        <w:widowControl w:val="0"/>
        <w:spacing w:before="120" w:after="120" w:line="360" w:lineRule="exact"/>
        <w:ind w:firstLine="1559"/>
        <w:jc w:val="right"/>
        <w:rPr>
          <w:rFonts w:eastAsia="Times New Roman" w:cs="Times New Roman"/>
          <w:snapToGrid w:val="0"/>
          <w:color w:val="000000"/>
          <w:sz w:val="24"/>
          <w:szCs w:val="20"/>
          <w:lang w:eastAsia="pt-BR"/>
        </w:rPr>
      </w:pPr>
      <w:r w:rsidRPr="0023021D">
        <w:rPr>
          <w:rFonts w:eastAsia="Times New Roman" w:cs="Times New Roman"/>
          <w:snapToGrid w:val="0"/>
          <w:color w:val="000000"/>
          <w:sz w:val="24"/>
          <w:szCs w:val="20"/>
          <w:lang w:eastAsia="pt-BR"/>
        </w:rPr>
        <w:t xml:space="preserve">        Sala das Sessões, em </w:t>
      </w:r>
      <w:r w:rsidR="0075725E">
        <w:rPr>
          <w:rFonts w:eastAsia="Times New Roman" w:cs="Times New Roman"/>
          <w:snapToGrid w:val="0"/>
          <w:color w:val="000000"/>
          <w:sz w:val="24"/>
          <w:szCs w:val="20"/>
          <w:lang w:eastAsia="pt-BR"/>
        </w:rPr>
        <w:t>25</w:t>
      </w:r>
      <w:r w:rsidRPr="0023021D">
        <w:rPr>
          <w:rFonts w:eastAsia="Times New Roman" w:cs="Times New Roman"/>
          <w:snapToGrid w:val="0"/>
          <w:color w:val="000000"/>
          <w:sz w:val="24"/>
          <w:szCs w:val="20"/>
          <w:lang w:eastAsia="pt-BR"/>
        </w:rPr>
        <w:t xml:space="preserve"> de fevereiro de 2015.</w:t>
      </w:r>
    </w:p>
    <w:p w:rsidR="0023021D" w:rsidRPr="0023021D" w:rsidRDefault="0023021D" w:rsidP="0023021D">
      <w:pPr>
        <w:keepNext/>
        <w:widowControl w:val="0"/>
        <w:spacing w:before="120" w:after="120" w:line="360" w:lineRule="exact"/>
        <w:ind w:firstLine="1559"/>
        <w:jc w:val="right"/>
        <w:rPr>
          <w:rFonts w:eastAsia="Times New Roman" w:cs="Times New Roman"/>
          <w:snapToGrid w:val="0"/>
          <w:color w:val="000000"/>
          <w:sz w:val="24"/>
          <w:szCs w:val="20"/>
          <w:lang w:eastAsia="pt-BR"/>
        </w:rPr>
      </w:pPr>
    </w:p>
    <w:p w:rsidR="0023021D" w:rsidRPr="0023021D" w:rsidRDefault="0023021D" w:rsidP="0023021D">
      <w:pPr>
        <w:widowControl w:val="0"/>
        <w:spacing w:line="360" w:lineRule="exact"/>
        <w:jc w:val="center"/>
        <w:rPr>
          <w:rFonts w:eastAsia="Times New Roman" w:cs="Times New Roman"/>
          <w:b/>
          <w:snapToGrid w:val="0"/>
          <w:color w:val="000000"/>
          <w:sz w:val="24"/>
          <w:szCs w:val="20"/>
          <w:lang w:eastAsia="pt-BR"/>
        </w:rPr>
      </w:pPr>
      <w:r w:rsidRPr="0023021D">
        <w:rPr>
          <w:rFonts w:eastAsia="Times New Roman" w:cs="Times New Roman"/>
          <w:b/>
          <w:snapToGrid w:val="0"/>
          <w:color w:val="000000"/>
          <w:sz w:val="24"/>
          <w:szCs w:val="20"/>
          <w:lang w:eastAsia="pt-BR"/>
        </w:rPr>
        <w:t>Deputado ALCEU MOREIRA</w:t>
      </w:r>
    </w:p>
    <w:p w:rsidR="0023021D" w:rsidRDefault="0023021D" w:rsidP="0023021D">
      <w:pPr>
        <w:rPr>
          <w:sz w:val="24"/>
        </w:rPr>
      </w:pPr>
    </w:p>
    <w:p w:rsidR="0023021D" w:rsidRDefault="0023021D" w:rsidP="0023021D">
      <w:pPr>
        <w:pBdr>
          <w:top w:val="single" w:sz="4" w:space="1" w:color="auto"/>
          <w:left w:val="single" w:sz="4" w:space="4" w:color="auto"/>
          <w:bottom w:val="single" w:sz="4" w:space="1" w:color="auto"/>
          <w:right w:val="single" w:sz="4" w:space="4" w:color="auto"/>
        </w:pBdr>
        <w:jc w:val="center"/>
        <w:rPr>
          <w:b/>
          <w:sz w:val="24"/>
        </w:rPr>
      </w:pPr>
      <w:bookmarkStart w:id="11" w:name="z947884_LEGISLACAO"/>
      <w:bookmarkEnd w:id="10"/>
      <w:r>
        <w:rPr>
          <w:b/>
          <w:sz w:val="24"/>
        </w:rPr>
        <w:t>LEGISLAÇÃO CITADA ANEXADA PELA</w:t>
      </w:r>
    </w:p>
    <w:p w:rsidR="0023021D" w:rsidRDefault="0023021D" w:rsidP="0023021D">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23021D" w:rsidRDefault="0023021D" w:rsidP="0023021D">
      <w:pPr>
        <w:jc w:val="center"/>
        <w:rPr>
          <w:b/>
          <w:sz w:val="24"/>
        </w:rPr>
      </w:pPr>
    </w:p>
    <w:p w:rsidR="0023021D" w:rsidRPr="0023021D" w:rsidRDefault="0023021D" w:rsidP="0023021D">
      <w:pPr>
        <w:keepNext/>
        <w:jc w:val="center"/>
        <w:outlineLvl w:val="2"/>
        <w:rPr>
          <w:rFonts w:ascii="Times New Roman" w:eastAsia="Times New Roman" w:hAnsi="Times New Roman" w:cs="Times New Roman"/>
          <w:b/>
          <w:sz w:val="28"/>
          <w:szCs w:val="28"/>
          <w:lang w:eastAsia="pt-BR"/>
        </w:rPr>
      </w:pPr>
      <w:r w:rsidRPr="0023021D">
        <w:rPr>
          <w:rFonts w:ascii="Times New Roman" w:eastAsia="Times New Roman" w:hAnsi="Times New Roman" w:cs="Times New Roman"/>
          <w:b/>
          <w:sz w:val="28"/>
          <w:szCs w:val="28"/>
          <w:lang w:eastAsia="pt-BR"/>
        </w:rPr>
        <w:t>LEI Nº 8.078, DE 11 DE SETEMBRO DE 1990</w:t>
      </w:r>
    </w:p>
    <w:p w:rsidR="0023021D" w:rsidRPr="0023021D" w:rsidRDefault="0023021D" w:rsidP="0023021D">
      <w:pPr>
        <w:ind w:firstLine="1134"/>
        <w:jc w:val="center"/>
        <w:rPr>
          <w:rFonts w:ascii="Times New Roman" w:eastAsia="Times New Roman" w:hAnsi="Times New Roman" w:cs="Times New Roman"/>
          <w:b/>
          <w:sz w:val="24"/>
          <w:szCs w:val="24"/>
          <w:lang w:eastAsia="pt-BR"/>
        </w:rPr>
      </w:pPr>
    </w:p>
    <w:p w:rsidR="0023021D" w:rsidRPr="0023021D" w:rsidRDefault="0023021D" w:rsidP="0023021D">
      <w:pPr>
        <w:ind w:left="4536"/>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Dispõe sobre a proteção do consumidor e dá outras providências.</w:t>
      </w:r>
    </w:p>
    <w:p w:rsidR="0023021D" w:rsidRPr="0023021D" w:rsidRDefault="0023021D" w:rsidP="0023021D">
      <w:pPr>
        <w:ind w:firstLine="1134"/>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 xml:space="preserve">O PRESIDENTE DA REPÚBLICA </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 xml:space="preserve">Faço saber que o Congresso Nacional decreta e eu sanciono a seguinte lei: </w:t>
      </w:r>
    </w:p>
    <w:p w:rsidR="0023021D" w:rsidRPr="0023021D" w:rsidRDefault="0023021D" w:rsidP="0023021D">
      <w:pPr>
        <w:jc w:val="left"/>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w:t>
      </w:r>
    </w:p>
    <w:p w:rsidR="0023021D" w:rsidRPr="0023021D" w:rsidRDefault="0023021D" w:rsidP="0023021D">
      <w:pPr>
        <w:jc w:val="left"/>
        <w:rPr>
          <w:rFonts w:ascii="Times New Roman" w:eastAsia="Times New Roman" w:hAnsi="Times New Roman" w:cs="Times New Roman"/>
          <w:sz w:val="24"/>
          <w:szCs w:val="24"/>
          <w:lang w:eastAsia="pt-BR"/>
        </w:rPr>
      </w:pPr>
    </w:p>
    <w:p w:rsidR="0023021D" w:rsidRPr="0023021D" w:rsidRDefault="0023021D" w:rsidP="0023021D">
      <w:pPr>
        <w:jc w:val="center"/>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TÍTULO II</w:t>
      </w:r>
    </w:p>
    <w:p w:rsidR="0023021D" w:rsidRPr="0023021D" w:rsidRDefault="0023021D" w:rsidP="0023021D">
      <w:pPr>
        <w:jc w:val="center"/>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DAS INFRAÇÕES PENAIS</w:t>
      </w:r>
    </w:p>
    <w:p w:rsidR="0023021D" w:rsidRPr="0023021D" w:rsidRDefault="0023021D" w:rsidP="0023021D">
      <w:pPr>
        <w:jc w:val="left"/>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w:t>
      </w:r>
    </w:p>
    <w:p w:rsidR="0023021D" w:rsidRPr="0023021D" w:rsidRDefault="0023021D" w:rsidP="0023021D">
      <w:pPr>
        <w:jc w:val="left"/>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Art. 66. Fazer afirmação falsa ou enganosa, ou omitir informação relevante sobre a natureza, característica, qualidade, quantidade, segurança, desempenho, durabilidade, preço ou garantia de produtos ou serviços: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Pena - Detenção de três meses a um ano e multa.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 1º Incorrerá nas mesmas penas quem patrocinar a oferta.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 2º Se o crime é culposo;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lastRenderedPageBreak/>
        <w:t xml:space="preserve">Pena - Detenção de um a seis meses ou multa. </w:t>
      </w:r>
    </w:p>
    <w:p w:rsidR="0023021D" w:rsidRPr="0023021D" w:rsidRDefault="0023021D" w:rsidP="0023021D">
      <w:pPr>
        <w:ind w:firstLine="1134"/>
        <w:rPr>
          <w:rFonts w:ascii="Times New Roman" w:eastAsia="Times New Roman" w:hAnsi="Times New Roman" w:cs="Times New Roman"/>
          <w:sz w:val="24"/>
          <w:szCs w:val="20"/>
          <w:lang w:eastAsia="pt-BR"/>
        </w:rPr>
      </w:pP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Art. 67. Fazer ou promover publicidade que sabe ou deveria saber ser enganosa ou abusiva: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Pena - Detenção de três meses a um ano e multa.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Parágrafo único. (VETADO). </w:t>
      </w:r>
    </w:p>
    <w:p w:rsidR="0023021D" w:rsidRPr="0023021D" w:rsidRDefault="0023021D" w:rsidP="0023021D">
      <w:pPr>
        <w:jc w:val="left"/>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w:t>
      </w:r>
    </w:p>
    <w:p w:rsidR="0023021D" w:rsidRDefault="0023021D" w:rsidP="0023021D">
      <w:pPr>
        <w:keepNext/>
        <w:jc w:val="center"/>
        <w:outlineLvl w:val="1"/>
        <w:rPr>
          <w:rFonts w:ascii="Times New Roman" w:eastAsia="Times New Roman" w:hAnsi="Times New Roman" w:cs="Times New Roman"/>
          <w:sz w:val="24"/>
          <w:szCs w:val="24"/>
          <w:lang w:eastAsia="pt-BR"/>
        </w:rPr>
      </w:pPr>
    </w:p>
    <w:p w:rsidR="0023021D" w:rsidRPr="0023021D" w:rsidRDefault="0023021D" w:rsidP="0023021D">
      <w:pPr>
        <w:keepNext/>
        <w:jc w:val="center"/>
        <w:outlineLvl w:val="1"/>
        <w:rPr>
          <w:rFonts w:ascii="Times New Roman" w:eastAsia="Times New Roman" w:hAnsi="Times New Roman" w:cs="Times New Roman"/>
          <w:b/>
          <w:sz w:val="28"/>
          <w:szCs w:val="28"/>
          <w:lang w:eastAsia="pt-BR"/>
        </w:rPr>
      </w:pPr>
      <w:r w:rsidRPr="0023021D">
        <w:rPr>
          <w:rFonts w:ascii="Times New Roman" w:eastAsia="Times New Roman" w:hAnsi="Times New Roman" w:cs="Times New Roman"/>
          <w:b/>
          <w:sz w:val="28"/>
          <w:szCs w:val="28"/>
          <w:lang w:eastAsia="pt-BR"/>
        </w:rPr>
        <w:t>DECRETO-LEI Nº 2.848, DE 7 DE DEZEMBRO DE 1940</w:t>
      </w:r>
    </w:p>
    <w:p w:rsidR="0023021D" w:rsidRPr="0023021D" w:rsidRDefault="0023021D" w:rsidP="0023021D">
      <w:pPr>
        <w:jc w:val="left"/>
        <w:rPr>
          <w:rFonts w:ascii="Times New Roman" w:eastAsia="Times New Roman" w:hAnsi="Times New Roman" w:cs="Times New Roman"/>
          <w:sz w:val="24"/>
          <w:szCs w:val="24"/>
          <w:lang w:eastAsia="pt-BR"/>
        </w:rPr>
      </w:pPr>
    </w:p>
    <w:p w:rsidR="0023021D" w:rsidRPr="0023021D" w:rsidRDefault="0023021D" w:rsidP="0023021D">
      <w:pPr>
        <w:ind w:firstLine="4536"/>
        <w:jc w:val="left"/>
        <w:outlineLvl w:val="0"/>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Código Penal.</w:t>
      </w:r>
    </w:p>
    <w:p w:rsidR="0023021D" w:rsidRPr="0023021D" w:rsidRDefault="0023021D" w:rsidP="0023021D">
      <w:pPr>
        <w:jc w:val="left"/>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b/>
          <w:sz w:val="24"/>
          <w:szCs w:val="24"/>
          <w:lang w:eastAsia="pt-BR"/>
        </w:rPr>
        <w:t>O PRESIDENTE DA REPÚBLICA</w:t>
      </w:r>
      <w:r w:rsidRPr="0023021D">
        <w:rPr>
          <w:rFonts w:ascii="Times New Roman" w:eastAsia="Times New Roman" w:hAnsi="Times New Roman" w:cs="Times New Roman"/>
          <w:sz w:val="24"/>
          <w:szCs w:val="24"/>
          <w:lang w:eastAsia="pt-BR"/>
        </w:rPr>
        <w:t xml:space="preserve">, usando da atribuição que lhe confere o art. 180 da Constituição, decreta a seguinte lei: </w:t>
      </w:r>
    </w:p>
    <w:p w:rsidR="0023021D" w:rsidRPr="0023021D" w:rsidRDefault="0023021D" w:rsidP="0023021D">
      <w:pPr>
        <w:jc w:val="left"/>
        <w:rPr>
          <w:rFonts w:ascii="Times New Roman" w:eastAsia="Times New Roman" w:hAnsi="Times New Roman" w:cs="Times New Roman"/>
          <w:sz w:val="24"/>
          <w:szCs w:val="24"/>
          <w:lang w:eastAsia="pt-BR"/>
        </w:rPr>
      </w:pPr>
    </w:p>
    <w:p w:rsidR="0023021D" w:rsidRPr="0023021D" w:rsidRDefault="0023021D" w:rsidP="0023021D">
      <w:pPr>
        <w:jc w:val="center"/>
        <w:outlineLvl w:val="0"/>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CÓDIGO PENAL</w:t>
      </w:r>
    </w:p>
    <w:p w:rsidR="0023021D" w:rsidRPr="0023021D" w:rsidRDefault="0023021D" w:rsidP="0023021D">
      <w:pPr>
        <w:jc w:val="left"/>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w:t>
      </w:r>
    </w:p>
    <w:p w:rsidR="0023021D" w:rsidRPr="0023021D" w:rsidRDefault="0023021D" w:rsidP="0023021D">
      <w:pPr>
        <w:jc w:val="left"/>
        <w:rPr>
          <w:rFonts w:ascii="Times New Roman" w:eastAsia="Times New Roman" w:hAnsi="Times New Roman" w:cs="Times New Roman"/>
          <w:sz w:val="24"/>
          <w:szCs w:val="24"/>
          <w:lang w:eastAsia="pt-BR"/>
        </w:rPr>
      </w:pPr>
    </w:p>
    <w:p w:rsidR="0023021D" w:rsidRPr="0023021D" w:rsidRDefault="0023021D" w:rsidP="0023021D">
      <w:pPr>
        <w:jc w:val="center"/>
        <w:outlineLvl w:val="0"/>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PARTE ESPECIAL</w:t>
      </w:r>
    </w:p>
    <w:p w:rsidR="0023021D" w:rsidRPr="0023021D" w:rsidRDefault="0023021D" w:rsidP="0023021D">
      <w:pPr>
        <w:jc w:val="center"/>
        <w:rPr>
          <w:rFonts w:ascii="Times New Roman" w:eastAsia="Times New Roman" w:hAnsi="Times New Roman" w:cs="Times New Roman"/>
          <w:i/>
          <w:color w:val="0000FF"/>
          <w:sz w:val="24"/>
          <w:szCs w:val="20"/>
          <w:u w:val="single"/>
          <w:lang w:eastAsia="pt-BR"/>
        </w:rPr>
      </w:pPr>
      <w:r w:rsidRPr="0023021D">
        <w:rPr>
          <w:rFonts w:ascii="Times New Roman" w:eastAsia="Times New Roman" w:hAnsi="Times New Roman" w:cs="Times New Roman"/>
          <w:i/>
          <w:color w:val="FF0000"/>
          <w:sz w:val="24"/>
          <w:szCs w:val="20"/>
          <w:lang w:eastAsia="pt-BR"/>
        </w:rPr>
        <w:fldChar w:fldCharType="begin"/>
      </w:r>
      <w:r w:rsidRPr="0023021D">
        <w:rPr>
          <w:rFonts w:ascii="Times New Roman" w:eastAsia="Times New Roman" w:hAnsi="Times New Roman" w:cs="Times New Roman"/>
          <w:i/>
          <w:color w:val="FF0000"/>
          <w:sz w:val="24"/>
          <w:szCs w:val="20"/>
          <w:lang w:eastAsia="pt-BR"/>
        </w:rPr>
        <w:instrText xml:space="preserve"> HYPERLINK "http://www2.camara.gov.br/internet/legislacao/legin.html/textos/visualizarTexto.html?ideNorma=356852&amp;seqTexto=1&amp;PalavrasDestaque=" </w:instrText>
      </w:r>
      <w:r w:rsidRPr="0023021D">
        <w:rPr>
          <w:rFonts w:ascii="Times New Roman" w:eastAsia="Times New Roman" w:hAnsi="Times New Roman" w:cs="Times New Roman"/>
          <w:i/>
          <w:color w:val="FF0000"/>
          <w:sz w:val="24"/>
          <w:szCs w:val="20"/>
          <w:lang w:eastAsia="pt-BR"/>
        </w:rPr>
        <w:fldChar w:fldCharType="separate"/>
      </w:r>
      <w:r w:rsidRPr="0023021D">
        <w:rPr>
          <w:rFonts w:ascii="Times New Roman" w:eastAsia="Times New Roman" w:hAnsi="Times New Roman" w:cs="Times New Roman"/>
          <w:i/>
          <w:color w:val="0000FF"/>
          <w:sz w:val="24"/>
          <w:szCs w:val="20"/>
          <w:u w:val="single"/>
          <w:lang w:eastAsia="pt-BR"/>
        </w:rPr>
        <w:t>(Canceladas na Parte Especial quaisquer referências a valores de multas, substituindo-se a expressão "multa de" por "multa" de acordo com o art. 2º da Lei nº 7.209, de 11/7/1984)</w:t>
      </w:r>
    </w:p>
    <w:p w:rsidR="0023021D" w:rsidRPr="0023021D" w:rsidRDefault="0023021D" w:rsidP="0023021D">
      <w:pPr>
        <w:jc w:val="center"/>
        <w:rPr>
          <w:rFonts w:ascii="Times New Roman" w:eastAsia="Times New Roman" w:hAnsi="Times New Roman" w:cs="Times New Roman"/>
          <w:sz w:val="24"/>
          <w:szCs w:val="20"/>
          <w:lang w:eastAsia="pt-BR"/>
        </w:rPr>
      </w:pPr>
      <w:r w:rsidRPr="0023021D">
        <w:rPr>
          <w:rFonts w:ascii="Times New Roman" w:eastAsia="Times New Roman" w:hAnsi="Times New Roman" w:cs="Times New Roman"/>
          <w:i/>
          <w:color w:val="FF0000"/>
          <w:sz w:val="24"/>
          <w:szCs w:val="20"/>
          <w:lang w:eastAsia="pt-BR"/>
        </w:rPr>
        <w:fldChar w:fldCharType="end"/>
      </w:r>
    </w:p>
    <w:p w:rsidR="0023021D" w:rsidRPr="0023021D" w:rsidRDefault="0023021D" w:rsidP="0023021D">
      <w:pPr>
        <w:jc w:val="center"/>
        <w:outlineLvl w:val="0"/>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TÍTULO I</w:t>
      </w:r>
    </w:p>
    <w:p w:rsidR="0023021D" w:rsidRPr="0023021D" w:rsidRDefault="0023021D" w:rsidP="0023021D">
      <w:pPr>
        <w:jc w:val="center"/>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DOS CRIMES CONTRA A PESSOA</w:t>
      </w:r>
    </w:p>
    <w:p w:rsidR="0023021D" w:rsidRPr="0023021D" w:rsidRDefault="0023021D" w:rsidP="0023021D">
      <w:pPr>
        <w:jc w:val="left"/>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w:t>
      </w:r>
    </w:p>
    <w:p w:rsidR="0023021D" w:rsidRPr="0023021D" w:rsidRDefault="0023021D" w:rsidP="0023021D">
      <w:pPr>
        <w:jc w:val="left"/>
        <w:rPr>
          <w:rFonts w:ascii="Times New Roman" w:eastAsia="Times New Roman" w:hAnsi="Times New Roman" w:cs="Times New Roman"/>
          <w:sz w:val="24"/>
          <w:szCs w:val="24"/>
          <w:lang w:eastAsia="pt-BR"/>
        </w:rPr>
      </w:pPr>
    </w:p>
    <w:p w:rsidR="0023021D" w:rsidRPr="0023021D" w:rsidRDefault="0023021D" w:rsidP="0023021D">
      <w:pPr>
        <w:jc w:val="center"/>
        <w:outlineLvl w:val="0"/>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CAPÍTULO III</w:t>
      </w:r>
    </w:p>
    <w:p w:rsidR="0023021D" w:rsidRPr="0023021D" w:rsidRDefault="0023021D" w:rsidP="0023021D">
      <w:pPr>
        <w:jc w:val="center"/>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DA PERICLITAÇÃO DA VIDA E DA SAUDE</w:t>
      </w:r>
    </w:p>
    <w:p w:rsidR="0023021D" w:rsidRPr="0023021D" w:rsidRDefault="0023021D" w:rsidP="0023021D">
      <w:pPr>
        <w:ind w:left="4536"/>
        <w:rPr>
          <w:rFonts w:ascii="Times New Roman" w:eastAsia="Times New Roman" w:hAnsi="Times New Roman" w:cs="Times New Roman"/>
          <w:sz w:val="24"/>
          <w:szCs w:val="20"/>
          <w:lang w:eastAsia="pt-BR"/>
        </w:rPr>
      </w:pPr>
    </w:p>
    <w:p w:rsidR="0023021D" w:rsidRPr="0023021D" w:rsidRDefault="0023021D" w:rsidP="0023021D">
      <w:pPr>
        <w:outlineLvl w:val="0"/>
        <w:rPr>
          <w:rFonts w:ascii="Times New Roman" w:eastAsia="Times New Roman" w:hAnsi="Times New Roman" w:cs="Times New Roman"/>
          <w:sz w:val="24"/>
          <w:szCs w:val="20"/>
          <w:lang w:eastAsia="pt-BR"/>
        </w:rPr>
      </w:pPr>
      <w:r w:rsidRPr="0023021D">
        <w:rPr>
          <w:rFonts w:ascii="Times New Roman" w:eastAsia="Times New Roman" w:hAnsi="Times New Roman" w:cs="Times New Roman"/>
          <w:b/>
          <w:sz w:val="24"/>
          <w:szCs w:val="20"/>
          <w:lang w:eastAsia="pt-BR"/>
        </w:rPr>
        <w:t xml:space="preserve">Perigo de contágio venéreo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Art. 130. Expor alguém, por meio de relações sexuais ou qualquer ato libidinoso, a contágio de moléstia venérea, de que sabe ou deve saber que está contaminado: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Pena - detenção, de três meses a um ano, ou multa.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1</w:t>
      </w:r>
      <w:r w:rsidRPr="0023021D">
        <w:rPr>
          <w:rFonts w:ascii="Calibri" w:eastAsia="Times New Roman" w:hAnsi="Calibri" w:cs="Calibri"/>
          <w:sz w:val="24"/>
          <w:szCs w:val="20"/>
          <w:lang w:eastAsia="pt-BR"/>
        </w:rPr>
        <w:t>º</w:t>
      </w:r>
      <w:r w:rsidRPr="0023021D">
        <w:rPr>
          <w:rFonts w:ascii="Times New Roman" w:eastAsia="Times New Roman" w:hAnsi="Times New Roman" w:cs="Times New Roman"/>
          <w:sz w:val="24"/>
          <w:szCs w:val="20"/>
          <w:lang w:eastAsia="pt-BR"/>
        </w:rPr>
        <w:t xml:space="preserve"> Se é intenção do agente transmitir a moléstia: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Pena - reclusão, de um a quatro anos, e multa.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2</w:t>
      </w:r>
      <w:r w:rsidRPr="0023021D">
        <w:rPr>
          <w:rFonts w:ascii="Calibri" w:eastAsia="Times New Roman" w:hAnsi="Calibri" w:cs="Calibri"/>
          <w:sz w:val="24"/>
          <w:szCs w:val="20"/>
          <w:lang w:eastAsia="pt-BR"/>
        </w:rPr>
        <w:t xml:space="preserve">º </w:t>
      </w:r>
      <w:r w:rsidRPr="0023021D">
        <w:rPr>
          <w:rFonts w:ascii="Times New Roman" w:eastAsia="Times New Roman" w:hAnsi="Times New Roman" w:cs="Times New Roman"/>
          <w:sz w:val="24"/>
          <w:szCs w:val="20"/>
          <w:lang w:eastAsia="pt-BR"/>
        </w:rPr>
        <w:t xml:space="preserve">Somente se procede mediante representação. </w:t>
      </w:r>
    </w:p>
    <w:p w:rsidR="0023021D" w:rsidRPr="0023021D" w:rsidRDefault="0023021D" w:rsidP="0023021D">
      <w:pPr>
        <w:ind w:left="4536"/>
        <w:outlineLvl w:val="0"/>
        <w:rPr>
          <w:rFonts w:ascii="Times New Roman" w:eastAsia="Times New Roman" w:hAnsi="Times New Roman" w:cs="Times New Roman"/>
          <w:b/>
          <w:sz w:val="24"/>
          <w:szCs w:val="20"/>
          <w:lang w:eastAsia="pt-BR"/>
        </w:rPr>
      </w:pPr>
    </w:p>
    <w:p w:rsidR="0023021D" w:rsidRPr="0023021D" w:rsidRDefault="0023021D" w:rsidP="0023021D">
      <w:pPr>
        <w:outlineLvl w:val="0"/>
        <w:rPr>
          <w:rFonts w:ascii="Times New Roman" w:eastAsia="Times New Roman" w:hAnsi="Times New Roman" w:cs="Times New Roman"/>
          <w:sz w:val="24"/>
          <w:szCs w:val="20"/>
          <w:lang w:eastAsia="pt-BR"/>
        </w:rPr>
      </w:pPr>
      <w:r w:rsidRPr="0023021D">
        <w:rPr>
          <w:rFonts w:ascii="Times New Roman" w:eastAsia="Times New Roman" w:hAnsi="Times New Roman" w:cs="Times New Roman"/>
          <w:b/>
          <w:sz w:val="24"/>
          <w:szCs w:val="20"/>
          <w:lang w:eastAsia="pt-BR"/>
        </w:rPr>
        <w:t xml:space="preserve">Perigo de contágio de moléstia grave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Art. 131. Praticar, com o fim de transmitir a outrem moléstia grave de que está contaminado, ato capaz de produzir o contágio: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Pena - reclusão, de um a quatro anos, e multa. </w:t>
      </w:r>
    </w:p>
    <w:p w:rsidR="0023021D" w:rsidRPr="0023021D" w:rsidRDefault="0023021D" w:rsidP="0023021D">
      <w:pPr>
        <w:ind w:left="4536"/>
        <w:rPr>
          <w:rFonts w:ascii="Times New Roman" w:eastAsia="Times New Roman" w:hAnsi="Times New Roman" w:cs="Times New Roman"/>
          <w:sz w:val="24"/>
          <w:szCs w:val="20"/>
          <w:lang w:eastAsia="pt-BR"/>
        </w:rPr>
      </w:pPr>
    </w:p>
    <w:p w:rsidR="0023021D" w:rsidRPr="0023021D" w:rsidRDefault="0023021D" w:rsidP="0023021D">
      <w:pPr>
        <w:outlineLvl w:val="0"/>
        <w:rPr>
          <w:rFonts w:ascii="Times New Roman" w:eastAsia="Times New Roman" w:hAnsi="Times New Roman" w:cs="Times New Roman"/>
          <w:sz w:val="24"/>
          <w:szCs w:val="20"/>
          <w:lang w:eastAsia="pt-BR"/>
        </w:rPr>
      </w:pPr>
      <w:r w:rsidRPr="0023021D">
        <w:rPr>
          <w:rFonts w:ascii="Times New Roman" w:eastAsia="Times New Roman" w:hAnsi="Times New Roman" w:cs="Times New Roman"/>
          <w:b/>
          <w:sz w:val="24"/>
          <w:szCs w:val="20"/>
          <w:lang w:eastAsia="pt-BR"/>
        </w:rPr>
        <w:t xml:space="preserve">Perigo para a vida ou saúde de outrem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Art. 132. Expor a vida ou a saúde de outrem a perigo direto e iminente: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Pena - detenção, de três meses a um ano, se o fato não constitui crime mais grave.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Parágrafo único. A pena é aumentada de um sexto a um terço se a exposição da vida ou da saúde de outrem a perigo decorre do transporte de pessoas para a prestação de serviços em estabelecimentos de qualquer natureza, em desacordo com as normas legais. </w:t>
      </w:r>
      <w:hyperlink r:id="rId8" w:history="1">
        <w:r w:rsidRPr="0023021D">
          <w:rPr>
            <w:rFonts w:ascii="Times New Roman" w:eastAsia="Times New Roman" w:hAnsi="Times New Roman" w:cs="Times New Roman"/>
            <w:i/>
            <w:color w:val="0000FF"/>
            <w:sz w:val="24"/>
            <w:szCs w:val="20"/>
            <w:u w:val="single"/>
            <w:lang w:eastAsia="pt-BR"/>
          </w:rPr>
          <w:t>(Parágrafo único acrescido pela Lei nº 9.777, de 29/12/1998)</w:t>
        </w:r>
      </w:hyperlink>
    </w:p>
    <w:p w:rsidR="0023021D" w:rsidRPr="0023021D" w:rsidRDefault="0023021D" w:rsidP="0023021D">
      <w:pPr>
        <w:ind w:left="4536"/>
        <w:rPr>
          <w:rFonts w:ascii="Times New Roman" w:eastAsia="Times New Roman" w:hAnsi="Times New Roman" w:cs="Times New Roman"/>
          <w:sz w:val="24"/>
          <w:szCs w:val="20"/>
          <w:lang w:eastAsia="pt-BR"/>
        </w:rPr>
      </w:pPr>
    </w:p>
    <w:p w:rsidR="0023021D" w:rsidRPr="0023021D" w:rsidRDefault="0023021D" w:rsidP="0023021D">
      <w:pPr>
        <w:outlineLvl w:val="0"/>
        <w:rPr>
          <w:rFonts w:ascii="Times New Roman" w:eastAsia="Times New Roman" w:hAnsi="Times New Roman" w:cs="Times New Roman"/>
          <w:sz w:val="24"/>
          <w:szCs w:val="20"/>
          <w:lang w:eastAsia="pt-BR"/>
        </w:rPr>
      </w:pPr>
      <w:r w:rsidRPr="0023021D">
        <w:rPr>
          <w:rFonts w:ascii="Times New Roman" w:eastAsia="Times New Roman" w:hAnsi="Times New Roman" w:cs="Times New Roman"/>
          <w:b/>
          <w:sz w:val="24"/>
          <w:szCs w:val="20"/>
          <w:lang w:eastAsia="pt-BR"/>
        </w:rPr>
        <w:t xml:space="preserve">Abandono de incapaz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Art. 133. Abandonar pessoa que está sob seu cuidado, guarda, vigilância ou autoridade, e, por qualquer motivo, incapaz de defender-se dos riscos resultantes do abandono: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Pena - detenção, de seis meses a três anos.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1</w:t>
      </w:r>
      <w:r w:rsidRPr="0023021D">
        <w:rPr>
          <w:rFonts w:ascii="Calibri" w:eastAsia="Times New Roman" w:hAnsi="Calibri" w:cs="Calibri"/>
          <w:sz w:val="24"/>
          <w:szCs w:val="20"/>
          <w:lang w:eastAsia="pt-BR"/>
        </w:rPr>
        <w:t>º</w:t>
      </w:r>
      <w:r w:rsidRPr="0023021D">
        <w:rPr>
          <w:rFonts w:ascii="Times New Roman" w:eastAsia="Times New Roman" w:hAnsi="Times New Roman" w:cs="Times New Roman"/>
          <w:sz w:val="24"/>
          <w:szCs w:val="20"/>
          <w:lang w:eastAsia="pt-BR"/>
        </w:rPr>
        <w:t xml:space="preserve"> Se do abandono resulta lesão corporal de natureza grave: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Pena - reclusão, de um a cinco anos.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2</w:t>
      </w:r>
      <w:r w:rsidRPr="0023021D">
        <w:rPr>
          <w:rFonts w:ascii="Calibri" w:eastAsia="Times New Roman" w:hAnsi="Calibri" w:cs="Calibri"/>
          <w:sz w:val="24"/>
          <w:szCs w:val="20"/>
          <w:lang w:eastAsia="pt-BR"/>
        </w:rPr>
        <w:t>º</w:t>
      </w:r>
      <w:r w:rsidRPr="0023021D">
        <w:rPr>
          <w:rFonts w:ascii="Times New Roman" w:eastAsia="Times New Roman" w:hAnsi="Times New Roman" w:cs="Times New Roman"/>
          <w:sz w:val="24"/>
          <w:szCs w:val="20"/>
          <w:lang w:eastAsia="pt-BR"/>
        </w:rPr>
        <w:t xml:space="preserve"> Se resulta a morte: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Pena - reclusão, de quatro a doze anos. </w:t>
      </w:r>
    </w:p>
    <w:p w:rsidR="0023021D" w:rsidRPr="0023021D" w:rsidRDefault="0023021D" w:rsidP="0023021D">
      <w:pPr>
        <w:ind w:left="4536"/>
        <w:rPr>
          <w:rFonts w:ascii="Times New Roman" w:eastAsia="Times New Roman" w:hAnsi="Times New Roman" w:cs="Times New Roman"/>
          <w:sz w:val="24"/>
          <w:szCs w:val="20"/>
          <w:lang w:eastAsia="pt-BR"/>
        </w:rPr>
      </w:pPr>
    </w:p>
    <w:p w:rsidR="0023021D" w:rsidRPr="0023021D" w:rsidRDefault="0023021D" w:rsidP="0023021D">
      <w:pPr>
        <w:outlineLvl w:val="0"/>
        <w:rPr>
          <w:rFonts w:ascii="Times New Roman" w:eastAsia="Times New Roman" w:hAnsi="Times New Roman" w:cs="Times New Roman"/>
          <w:sz w:val="24"/>
          <w:szCs w:val="20"/>
          <w:lang w:eastAsia="pt-BR"/>
        </w:rPr>
      </w:pPr>
      <w:r w:rsidRPr="0023021D">
        <w:rPr>
          <w:rFonts w:ascii="Times New Roman" w:eastAsia="Times New Roman" w:hAnsi="Times New Roman" w:cs="Times New Roman"/>
          <w:b/>
          <w:sz w:val="24"/>
          <w:szCs w:val="20"/>
          <w:lang w:eastAsia="pt-BR"/>
        </w:rPr>
        <w:t xml:space="preserve">Aumento de pena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3</w:t>
      </w:r>
      <w:r w:rsidRPr="0023021D">
        <w:rPr>
          <w:rFonts w:ascii="Calibri" w:eastAsia="Times New Roman" w:hAnsi="Calibri" w:cs="Calibri"/>
          <w:sz w:val="24"/>
          <w:szCs w:val="20"/>
          <w:lang w:eastAsia="pt-BR"/>
        </w:rPr>
        <w:t>º</w:t>
      </w:r>
      <w:r w:rsidRPr="0023021D">
        <w:rPr>
          <w:rFonts w:ascii="Times New Roman" w:eastAsia="Times New Roman" w:hAnsi="Times New Roman" w:cs="Times New Roman"/>
          <w:sz w:val="24"/>
          <w:szCs w:val="20"/>
          <w:lang w:eastAsia="pt-BR"/>
        </w:rPr>
        <w:t xml:space="preserve"> As penas cominadas neste artigo aumentam-se de um terço: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I - se o abandono ocorre em lugar ermo; </w:t>
      </w:r>
    </w:p>
    <w:p w:rsidR="0023021D" w:rsidRPr="0023021D" w:rsidRDefault="0023021D" w:rsidP="0023021D">
      <w:pPr>
        <w:ind w:firstLine="1134"/>
        <w:rPr>
          <w:rFonts w:ascii="Times New Roman" w:eastAsia="Times New Roman" w:hAnsi="Times New Roman" w:cs="Times New Roman"/>
          <w:sz w:val="24"/>
          <w:szCs w:val="20"/>
          <w:lang w:eastAsia="pt-BR"/>
        </w:rPr>
      </w:pPr>
      <w:r w:rsidRPr="0023021D">
        <w:rPr>
          <w:rFonts w:ascii="Times New Roman" w:eastAsia="Times New Roman" w:hAnsi="Times New Roman" w:cs="Times New Roman"/>
          <w:sz w:val="24"/>
          <w:szCs w:val="20"/>
          <w:lang w:eastAsia="pt-BR"/>
        </w:rPr>
        <w:t xml:space="preserve">II - se o agente é ascendente ou descendente, cônjuge, irmão, tutor ou curador da vítima. </w:t>
      </w:r>
    </w:p>
    <w:p w:rsidR="0023021D" w:rsidRPr="0023021D" w:rsidRDefault="0023021D" w:rsidP="0023021D">
      <w:pPr>
        <w:ind w:firstLine="1134"/>
        <w:rPr>
          <w:rFonts w:ascii="Times New Roman" w:eastAsia="Times New Roman" w:hAnsi="Times New Roman" w:cs="Times New Roman"/>
          <w:i/>
          <w:color w:val="0000FF"/>
          <w:sz w:val="24"/>
          <w:szCs w:val="20"/>
          <w:u w:val="single"/>
          <w:lang w:eastAsia="pt-BR"/>
        </w:rPr>
      </w:pPr>
      <w:r w:rsidRPr="0023021D">
        <w:rPr>
          <w:rFonts w:ascii="Times New Roman" w:eastAsia="Times New Roman" w:hAnsi="Times New Roman" w:cs="Times New Roman"/>
          <w:sz w:val="24"/>
          <w:szCs w:val="20"/>
          <w:lang w:eastAsia="pt-BR"/>
        </w:rPr>
        <w:t xml:space="preserve">III - se a vítima é maior de 60 (sessenta) anos. </w:t>
      </w:r>
      <w:r w:rsidRPr="0023021D">
        <w:rPr>
          <w:rFonts w:ascii="Times New Roman" w:eastAsia="Times New Roman" w:hAnsi="Times New Roman" w:cs="Times New Roman"/>
          <w:i/>
          <w:sz w:val="24"/>
          <w:szCs w:val="20"/>
          <w:lang w:eastAsia="pt-BR"/>
        </w:rPr>
        <w:fldChar w:fldCharType="begin"/>
      </w:r>
      <w:r w:rsidRPr="0023021D">
        <w:rPr>
          <w:rFonts w:ascii="Times New Roman" w:eastAsia="Times New Roman" w:hAnsi="Times New Roman" w:cs="Times New Roman"/>
          <w:i/>
          <w:sz w:val="24"/>
          <w:szCs w:val="20"/>
          <w:lang w:eastAsia="pt-BR"/>
        </w:rPr>
        <w:instrText xml:space="preserve"> HYPERLINK "http://www2.camara.gov.br/internet/legislacao/legin.html/textos/visualizarTexto.html?ideNorma=497511&amp;seqTexto=1&amp;PalavrasDestaque=" </w:instrText>
      </w:r>
      <w:r w:rsidRPr="0023021D">
        <w:rPr>
          <w:rFonts w:ascii="Times New Roman" w:eastAsia="Times New Roman" w:hAnsi="Times New Roman" w:cs="Times New Roman"/>
          <w:i/>
          <w:sz w:val="24"/>
          <w:szCs w:val="20"/>
          <w:lang w:eastAsia="pt-BR"/>
        </w:rPr>
        <w:fldChar w:fldCharType="separate"/>
      </w:r>
      <w:r w:rsidRPr="0023021D">
        <w:rPr>
          <w:rFonts w:ascii="Times New Roman" w:eastAsia="Times New Roman" w:hAnsi="Times New Roman" w:cs="Times New Roman"/>
          <w:i/>
          <w:color w:val="0000FF"/>
          <w:sz w:val="24"/>
          <w:szCs w:val="20"/>
          <w:u w:val="single"/>
          <w:lang w:eastAsia="pt-BR"/>
        </w:rPr>
        <w:t>(Inciso acrescido pela Lei nº 10.741, de 1/10/2003)</w:t>
      </w:r>
    </w:p>
    <w:p w:rsidR="0023021D" w:rsidRPr="0023021D" w:rsidRDefault="0023021D" w:rsidP="0023021D">
      <w:pPr>
        <w:rPr>
          <w:rFonts w:ascii="Times New Roman" w:eastAsia="Times New Roman" w:hAnsi="Times New Roman" w:cs="Times New Roman"/>
          <w:sz w:val="24"/>
          <w:szCs w:val="24"/>
          <w:lang w:eastAsia="pt-BR"/>
        </w:rPr>
      </w:pPr>
      <w:r w:rsidRPr="0023021D">
        <w:rPr>
          <w:rFonts w:ascii="Times New Roman" w:eastAsia="Times New Roman" w:hAnsi="Times New Roman" w:cs="Times New Roman"/>
          <w:i/>
          <w:szCs w:val="20"/>
          <w:lang w:eastAsia="pt-BR"/>
        </w:rPr>
        <w:fldChar w:fldCharType="end"/>
      </w:r>
      <w:r w:rsidRPr="0023021D">
        <w:rPr>
          <w:rFonts w:ascii="Times New Roman" w:eastAsia="Times New Roman" w:hAnsi="Times New Roman" w:cs="Times New Roman"/>
          <w:sz w:val="24"/>
          <w:szCs w:val="24"/>
          <w:lang w:eastAsia="pt-BR"/>
        </w:rPr>
        <w:t>..............................................................................................................................................................................................................................................................................................................</w:t>
      </w:r>
    </w:p>
    <w:p w:rsidR="0023021D" w:rsidRDefault="0023021D" w:rsidP="0023021D">
      <w:pPr>
        <w:jc w:val="center"/>
        <w:rPr>
          <w:rFonts w:ascii="Times New Roman" w:eastAsia="Times New Roman" w:hAnsi="Times New Roman" w:cs="Times New Roman"/>
          <w:sz w:val="24"/>
          <w:szCs w:val="24"/>
          <w:lang w:eastAsia="pt-BR"/>
        </w:rPr>
      </w:pPr>
    </w:p>
    <w:p w:rsidR="0023021D" w:rsidRPr="0023021D" w:rsidRDefault="0023021D" w:rsidP="0023021D">
      <w:pPr>
        <w:jc w:val="center"/>
        <w:rPr>
          <w:rFonts w:ascii="Times New Roman" w:eastAsia="Times New Roman" w:hAnsi="Times New Roman" w:cs="Times New Roman"/>
          <w:b/>
          <w:sz w:val="28"/>
          <w:szCs w:val="28"/>
          <w:lang w:eastAsia="pt-BR"/>
        </w:rPr>
      </w:pPr>
      <w:r w:rsidRPr="0023021D">
        <w:rPr>
          <w:rFonts w:ascii="Times New Roman" w:eastAsia="Times New Roman" w:hAnsi="Times New Roman" w:cs="Times New Roman"/>
          <w:b/>
          <w:sz w:val="28"/>
          <w:szCs w:val="28"/>
          <w:lang w:eastAsia="pt-BR"/>
        </w:rPr>
        <w:t>RESOLUÇÃO Nº 1.931, DE 17 DE SETEMBRO DE 2009</w:t>
      </w:r>
    </w:p>
    <w:p w:rsidR="0023021D" w:rsidRPr="0023021D" w:rsidRDefault="0023021D" w:rsidP="0023021D">
      <w:pPr>
        <w:rPr>
          <w:rFonts w:ascii="Times New Roman" w:eastAsia="Times New Roman" w:hAnsi="Times New Roman" w:cs="Times New Roman"/>
          <w:sz w:val="24"/>
          <w:szCs w:val="24"/>
          <w:lang w:eastAsia="pt-BR"/>
        </w:rPr>
      </w:pPr>
    </w:p>
    <w:p w:rsidR="0023021D" w:rsidRPr="0023021D" w:rsidRDefault="0023021D" w:rsidP="0023021D">
      <w:pPr>
        <w:ind w:left="4536"/>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Aprova o Código de Ética Médica.</w:t>
      </w:r>
    </w:p>
    <w:p w:rsidR="0023021D" w:rsidRPr="0023021D" w:rsidRDefault="0023021D" w:rsidP="0023021D">
      <w:pPr>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O CONSELHO FEDERAL DE MEDICINA, no uso das atribuições conferidas pela Lei nº 3.268, de 30 de setembro de 1957, regulamentada pelo Decreto nº 44.045, de 19 de julho de 1958, modificado pelo Decreto nº 6.821, de 14 de abril de 2009 e pela Lei nº 11.000, de 15 de dezembro de 2004, e, consubstanciado nas Leis nº 6.828, de 29 de outubro de 1980 e Lei nº 9.784, de 29 de janeiro de 1999; e</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CONSIDERANDO que os Conselhos de Medicina são ao mesmo tempo julgadores e disciplinadores da classe médica, cabendo-lhes zelar e trabalhar, por todos os meios ao seu alcance, pelo perfeito desempenho ético da Medicina e pelo prestígio e bom conceito da profissão e dos que a exerçam legalmente;</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CONSIDERANDO que as normas do Código de Ética Médica devem submeter-se aos dispositivos constitucionais vigentes;</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CONSIDERANDO a busca de melhor relacionamento com o paciente e a garantia de maior autonomia à sua vontade;</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CONSIDERANDO as propostas formuladas ao longo dos anos de 2008 e 2009 e pelos Conselhos Regionais de Medicina, pelas Entidades Médicas, pelos médicos e por instituições científicas e universitárias para a revisão do atual Código de Ética Médica;</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CONSIDERANDO as decisões da IV Conferência Nacional de Ética Médica que elaborou, com participação de Delegados Médicos de todo o Brasil, um novo Código de Ética Médica revisado.</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CONSIDERANDO o decidido pelo Conselho Pleno Nacional reunido em 29 de agosto de 2009;</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CONSIDERANDO, finalmente, o decidido em sessão plenária de 17 de setembro de 2009, resolve:</w:t>
      </w:r>
    </w:p>
    <w:p w:rsidR="0023021D" w:rsidRPr="0023021D" w:rsidRDefault="0023021D" w:rsidP="0023021D">
      <w:pPr>
        <w:ind w:firstLine="1134"/>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lastRenderedPageBreak/>
        <w:t>Art. 1º Aprovar o Código de Ética Médica, anexo a esta Resolução, após sua revisão e atualização.</w:t>
      </w:r>
    </w:p>
    <w:p w:rsidR="0023021D" w:rsidRPr="0023021D" w:rsidRDefault="0023021D" w:rsidP="0023021D">
      <w:pPr>
        <w:ind w:firstLine="1134"/>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Art. 2º O Conselho Federal de Medicina, sempre que necessário, expedirá Resoluções que complementem este Código de Ética Médica e facilitem sua aplicação.</w:t>
      </w:r>
    </w:p>
    <w:p w:rsidR="0023021D" w:rsidRPr="0023021D" w:rsidRDefault="0023021D" w:rsidP="0023021D">
      <w:pPr>
        <w:ind w:firstLine="1134"/>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Art. 3º O Código anexo a esta Resolução entra em vigor cento e oitenta dias após a data de sua publicação e, a partir daí, revoga-se o Código de Ética Médica aprovado pela Resolução CFM nº 1.246, publicada no Diário Oficial da União, no dia 26 de janeiro de 1988, Seção I, páginas 1574-1579, bem como as demais disposições em contrário.</w:t>
      </w:r>
    </w:p>
    <w:p w:rsidR="0023021D" w:rsidRPr="0023021D" w:rsidRDefault="0023021D" w:rsidP="0023021D">
      <w:pPr>
        <w:ind w:firstLine="1134"/>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EDSON DE OLIVEIRA ANDRADE</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Presidente do Conselho</w:t>
      </w:r>
    </w:p>
    <w:p w:rsidR="0023021D" w:rsidRPr="0023021D" w:rsidRDefault="0023021D" w:rsidP="0023021D">
      <w:pPr>
        <w:ind w:firstLine="1134"/>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LÍVIA BARROS GARÇÃO</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Secretária-Geral</w:t>
      </w:r>
    </w:p>
    <w:p w:rsidR="0023021D" w:rsidRPr="0023021D" w:rsidRDefault="0023021D" w:rsidP="0023021D">
      <w:pPr>
        <w:rPr>
          <w:rFonts w:ascii="Times New Roman" w:eastAsia="Times New Roman" w:hAnsi="Times New Roman" w:cs="Times New Roman"/>
          <w:sz w:val="24"/>
          <w:szCs w:val="24"/>
          <w:lang w:eastAsia="pt-BR"/>
        </w:rPr>
      </w:pPr>
    </w:p>
    <w:p w:rsidR="0023021D" w:rsidRPr="0023021D" w:rsidRDefault="0023021D" w:rsidP="0023021D">
      <w:pPr>
        <w:jc w:val="center"/>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ANEXO</w:t>
      </w:r>
    </w:p>
    <w:p w:rsidR="0023021D" w:rsidRPr="0023021D" w:rsidRDefault="0023021D" w:rsidP="0023021D">
      <w:pPr>
        <w:jc w:val="center"/>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CÓDIGO DE ÉTICA MÉDICA</w:t>
      </w:r>
    </w:p>
    <w:p w:rsidR="0023021D" w:rsidRPr="0023021D" w:rsidRDefault="0023021D" w:rsidP="0023021D">
      <w:pPr>
        <w:jc w:val="center"/>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PREÂMBULO</w:t>
      </w:r>
    </w:p>
    <w:p w:rsidR="0023021D" w:rsidRPr="0023021D" w:rsidRDefault="0023021D" w:rsidP="0023021D">
      <w:pPr>
        <w:ind w:firstLine="1134"/>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I - O presente Código de Ética Médica contém as normas que devem ser seguidas pelos médicos no exercício de sua profissão, inclusive no exercício de atividades relativas ao ensino, à pesquisa e à administração de serviços de saúde, bem como no exercício de quaisquer outras atividades em que se utilize o conhecimento advindo do estudo da Medicina.</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II - As organizações de prestação de serviços médicos estão sujeitas às normas deste Código.</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 xml:space="preserve">III - Para o exercício da Medicina impõe-se a inscrição no Conselho Regional do respectivo Estado, Território ou Distrito Federal. </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IV - A fim de garantir o acatamento e a cabal execução deste Código, o médico comunicará ao Conselho Regional de Medicina, com discrição e fundamento, fatos de que tenha conhecimento e que caracterizem possível infração do presente Código e das demais normas que regulam o exercício da Medicina.</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V - A fiscalização do cumprimento das normas estabelecidas neste Código é atribuição dos Conselhos de Medicina, das comissões de ética e dos médicos em geral.</w:t>
      </w: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 xml:space="preserve">VI - Este Código de Ética Médica é composto de 25 princípios fundamentais do exercício da Medicina, 10 normas diceológicas, 118 normas deontológicas e quatro disposições gerais. A transgressão das normas deontológicas sujeitará os infratores às penas disciplinares previstas em Lei. </w:t>
      </w:r>
    </w:p>
    <w:p w:rsidR="0023021D" w:rsidRPr="0023021D" w:rsidRDefault="0023021D" w:rsidP="0023021D">
      <w:pPr>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w:t>
      </w:r>
    </w:p>
    <w:p w:rsidR="0023021D" w:rsidRPr="0023021D" w:rsidRDefault="0023021D" w:rsidP="0023021D">
      <w:pPr>
        <w:rPr>
          <w:rFonts w:ascii="Times New Roman" w:eastAsia="Times New Roman" w:hAnsi="Times New Roman" w:cs="Times New Roman"/>
          <w:sz w:val="24"/>
          <w:szCs w:val="24"/>
          <w:lang w:eastAsia="pt-BR"/>
        </w:rPr>
      </w:pPr>
    </w:p>
    <w:p w:rsidR="0023021D" w:rsidRPr="0023021D" w:rsidRDefault="0023021D" w:rsidP="0023021D">
      <w:pPr>
        <w:jc w:val="center"/>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CAPÍTULO VIII</w:t>
      </w:r>
    </w:p>
    <w:p w:rsidR="0023021D" w:rsidRPr="0023021D" w:rsidRDefault="0023021D" w:rsidP="0023021D">
      <w:pPr>
        <w:jc w:val="center"/>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REMUNERAÇÃO PROFISSIONAL</w:t>
      </w:r>
    </w:p>
    <w:p w:rsidR="0023021D" w:rsidRPr="0023021D" w:rsidRDefault="0023021D" w:rsidP="0023021D">
      <w:pPr>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w:t>
      </w:r>
    </w:p>
    <w:p w:rsidR="0023021D" w:rsidRPr="0023021D" w:rsidRDefault="0023021D" w:rsidP="0023021D">
      <w:pPr>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Art. 78. Deixar de orientar seus auxiliares e alunos a respeitar o sigilo profissional e zelar para que seja por eles mantido.</w:t>
      </w:r>
    </w:p>
    <w:p w:rsidR="0023021D" w:rsidRPr="0023021D" w:rsidRDefault="0023021D" w:rsidP="0023021D">
      <w:pPr>
        <w:ind w:firstLine="1134"/>
        <w:rPr>
          <w:rFonts w:ascii="Times New Roman" w:eastAsia="Times New Roman" w:hAnsi="Times New Roman" w:cs="Times New Roman"/>
          <w:sz w:val="24"/>
          <w:szCs w:val="24"/>
          <w:lang w:eastAsia="pt-BR"/>
        </w:rPr>
      </w:pPr>
    </w:p>
    <w:p w:rsidR="0023021D" w:rsidRPr="0023021D" w:rsidRDefault="0023021D" w:rsidP="0023021D">
      <w:pPr>
        <w:ind w:firstLine="1134"/>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lastRenderedPageBreak/>
        <w:t>Art. 79. Deixar de guardar o sigilo profissional na cobrança de honorários por meio judicial ou extrajudicial.</w:t>
      </w:r>
    </w:p>
    <w:p w:rsidR="0023021D" w:rsidRPr="0023021D" w:rsidRDefault="0023021D" w:rsidP="0023021D">
      <w:pPr>
        <w:rPr>
          <w:rFonts w:ascii="Times New Roman" w:eastAsia="Times New Roman" w:hAnsi="Times New Roman" w:cs="Times New Roman"/>
          <w:sz w:val="24"/>
          <w:szCs w:val="24"/>
          <w:lang w:eastAsia="pt-BR"/>
        </w:rPr>
      </w:pPr>
      <w:r w:rsidRPr="0023021D">
        <w:rPr>
          <w:rFonts w:ascii="Times New Roman" w:eastAsia="Times New Roman" w:hAnsi="Times New Roman" w:cs="Times New Roman"/>
          <w:sz w:val="24"/>
          <w:szCs w:val="24"/>
          <w:lang w:eastAsia="pt-BR"/>
        </w:rPr>
        <w:t>..............................................................................................................................................................................................................................................................................................................</w:t>
      </w:r>
    </w:p>
    <w:p w:rsidR="0023021D" w:rsidRPr="0023021D" w:rsidRDefault="0023021D" w:rsidP="0023021D">
      <w:pPr>
        <w:rPr>
          <w:rFonts w:ascii="Times New Roman" w:eastAsia="Times New Roman" w:hAnsi="Times New Roman" w:cs="Times New Roman"/>
          <w:sz w:val="24"/>
          <w:szCs w:val="24"/>
          <w:lang w:eastAsia="pt-BR"/>
        </w:rPr>
      </w:pPr>
    </w:p>
    <w:p w:rsidR="0023021D" w:rsidRPr="0023021D" w:rsidRDefault="0023021D" w:rsidP="0023021D">
      <w:pPr>
        <w:pBdr>
          <w:top w:val="single" w:sz="4" w:space="1" w:color="auto"/>
          <w:left w:val="single" w:sz="4" w:space="4" w:color="auto"/>
          <w:bottom w:val="single" w:sz="4" w:space="1" w:color="auto"/>
          <w:right w:val="single" w:sz="4" w:space="4" w:color="auto"/>
        </w:pBdr>
        <w:jc w:val="center"/>
        <w:rPr>
          <w:b/>
          <w:sz w:val="22"/>
        </w:rPr>
      </w:pPr>
      <w:bookmarkStart w:id="12" w:name="z947884_FIMDOCUMENTO"/>
      <w:bookmarkEnd w:id="1"/>
      <w:bookmarkEnd w:id="11"/>
      <w:r>
        <w:rPr>
          <w:b/>
          <w:sz w:val="22"/>
        </w:rPr>
        <w:t>FIM DO DOCUMENTO</w:t>
      </w:r>
      <w:bookmarkEnd w:id="12"/>
    </w:p>
    <w:sectPr w:rsidR="0023021D" w:rsidRPr="0023021D" w:rsidSect="0023021D">
      <w:headerReference w:type="even" r:id="rId9"/>
      <w:headerReference w:type="default" r:id="rId10"/>
      <w:footerReference w:type="even" r:id="rId11"/>
      <w:footerReference w:type="default" r:id="rId12"/>
      <w:footerReference w:type="first" r:id="rId1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84E" w:rsidRDefault="00A1584E" w:rsidP="0023021D">
      <w:r>
        <w:separator/>
      </w:r>
    </w:p>
  </w:endnote>
  <w:endnote w:type="continuationSeparator" w:id="0">
    <w:p w:rsidR="00A1584E" w:rsidRDefault="00A1584E" w:rsidP="00230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21D" w:rsidRDefault="0023021D" w:rsidP="0023021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23021D" w:rsidRDefault="0023021D" w:rsidP="0023021D">
    <w:pPr>
      <w:pStyle w:val="Rodap"/>
      <w:jc w:val="center"/>
      <w:rPr>
        <w:rFonts w:ascii="Courier New" w:hAnsi="Courier New" w:cs="Courier New"/>
      </w:rPr>
    </w:pPr>
    <w:r>
      <w:rPr>
        <w:rFonts w:ascii="Courier New" w:hAnsi="Courier New" w:cs="Courier New"/>
      </w:rPr>
      <w:t>CONFERE COM O ORIGINAL AUTENTICADO</w:t>
    </w:r>
  </w:p>
  <w:p w:rsidR="0023021D" w:rsidRPr="0023021D" w:rsidRDefault="0023021D" w:rsidP="0023021D">
    <w:pPr>
      <w:pStyle w:val="Rodap"/>
      <w:jc w:val="center"/>
    </w:pPr>
    <w:r>
      <w:t>PL 445/2015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21D" w:rsidRDefault="0023021D" w:rsidP="0023021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23021D" w:rsidRDefault="0023021D" w:rsidP="0023021D">
    <w:pPr>
      <w:pStyle w:val="Rodap"/>
      <w:jc w:val="center"/>
      <w:rPr>
        <w:rFonts w:ascii="Courier New" w:hAnsi="Courier New" w:cs="Courier New"/>
      </w:rPr>
    </w:pPr>
    <w:r>
      <w:rPr>
        <w:rFonts w:ascii="Courier New" w:hAnsi="Courier New" w:cs="Courier New"/>
      </w:rPr>
      <w:t>CONFERE COM O ORIGINAL AUTENTICADO</w:t>
    </w:r>
  </w:p>
  <w:p w:rsidR="0023021D" w:rsidRPr="0023021D" w:rsidRDefault="0023021D" w:rsidP="0023021D">
    <w:pPr>
      <w:pStyle w:val="Rodap"/>
      <w:jc w:val="center"/>
    </w:pPr>
    <w:r>
      <w:t>PL 445/2015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21D" w:rsidRDefault="0023021D" w:rsidP="0023021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23021D" w:rsidRPr="0023021D" w:rsidRDefault="0023021D" w:rsidP="0023021D">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84E" w:rsidRDefault="00A1584E" w:rsidP="0023021D">
      <w:r>
        <w:separator/>
      </w:r>
    </w:p>
  </w:footnote>
  <w:footnote w:type="continuationSeparator" w:id="0">
    <w:p w:rsidR="00A1584E" w:rsidRDefault="00A1584E" w:rsidP="00230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21D" w:rsidRPr="0023021D" w:rsidRDefault="0023021D" w:rsidP="0023021D">
    <w:pPr>
      <w:pStyle w:val="Cabealho"/>
      <w:jc w:val="left"/>
    </w:pPr>
    <w:r>
      <w:fldChar w:fldCharType="begin"/>
    </w:r>
    <w:r>
      <w:instrText xml:space="preserve"> PAGE  \* Arabic  \* MERGEFORMAT </w:instrText>
    </w:r>
    <w:r>
      <w:fldChar w:fldCharType="separate"/>
    </w:r>
    <w:r w:rsidR="001D40A4">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21D" w:rsidRPr="0023021D" w:rsidRDefault="0023021D" w:rsidP="0023021D">
    <w:pPr>
      <w:pStyle w:val="Cabealho"/>
      <w:jc w:val="right"/>
    </w:pPr>
    <w:r>
      <w:fldChar w:fldCharType="begin"/>
    </w:r>
    <w:r>
      <w:instrText xml:space="preserve"> PAGE  \* Arabic  \* MERGEFORMAT </w:instrText>
    </w:r>
    <w:r>
      <w:fldChar w:fldCharType="separate"/>
    </w:r>
    <w:r w:rsidR="001D40A4">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21D"/>
    <w:rsid w:val="001D40A4"/>
    <w:rsid w:val="0023021D"/>
    <w:rsid w:val="003743D3"/>
    <w:rsid w:val="00557C3F"/>
    <w:rsid w:val="0075725E"/>
    <w:rsid w:val="00A158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3021D"/>
    <w:rPr>
      <w:rFonts w:ascii="Tahoma" w:hAnsi="Tahoma" w:cs="Tahoma"/>
      <w:sz w:val="16"/>
      <w:szCs w:val="16"/>
    </w:rPr>
  </w:style>
  <w:style w:type="character" w:customStyle="1" w:styleId="TextodebaloChar">
    <w:name w:val="Texto de balão Char"/>
    <w:basedOn w:val="Fontepargpadro"/>
    <w:link w:val="Textodebalo"/>
    <w:uiPriority w:val="99"/>
    <w:semiHidden/>
    <w:rsid w:val="0023021D"/>
    <w:rPr>
      <w:rFonts w:ascii="Tahoma" w:hAnsi="Tahoma" w:cs="Tahoma"/>
      <w:sz w:val="16"/>
      <w:szCs w:val="16"/>
    </w:rPr>
  </w:style>
  <w:style w:type="paragraph" w:styleId="Cabealho">
    <w:name w:val="header"/>
    <w:basedOn w:val="Normal"/>
    <w:link w:val="CabealhoChar"/>
    <w:uiPriority w:val="99"/>
    <w:unhideWhenUsed/>
    <w:rsid w:val="0023021D"/>
    <w:pPr>
      <w:tabs>
        <w:tab w:val="center" w:pos="4252"/>
        <w:tab w:val="right" w:pos="8504"/>
      </w:tabs>
    </w:pPr>
  </w:style>
  <w:style w:type="character" w:customStyle="1" w:styleId="CabealhoChar">
    <w:name w:val="Cabeçalho Char"/>
    <w:basedOn w:val="Fontepargpadro"/>
    <w:link w:val="Cabealho"/>
    <w:uiPriority w:val="99"/>
    <w:rsid w:val="0023021D"/>
    <w:rPr>
      <w:rFonts w:ascii="Arial" w:hAnsi="Arial" w:cs="Arial"/>
      <w:sz w:val="20"/>
    </w:rPr>
  </w:style>
  <w:style w:type="paragraph" w:styleId="Rodap">
    <w:name w:val="footer"/>
    <w:basedOn w:val="Normal"/>
    <w:link w:val="RodapChar"/>
    <w:uiPriority w:val="99"/>
    <w:unhideWhenUsed/>
    <w:rsid w:val="0023021D"/>
    <w:pPr>
      <w:tabs>
        <w:tab w:val="center" w:pos="4252"/>
        <w:tab w:val="right" w:pos="8504"/>
      </w:tabs>
    </w:pPr>
  </w:style>
  <w:style w:type="character" w:customStyle="1" w:styleId="RodapChar">
    <w:name w:val="Rodapé Char"/>
    <w:basedOn w:val="Fontepargpadro"/>
    <w:link w:val="Rodap"/>
    <w:uiPriority w:val="99"/>
    <w:rsid w:val="0023021D"/>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3021D"/>
    <w:rPr>
      <w:rFonts w:ascii="Tahoma" w:hAnsi="Tahoma" w:cs="Tahoma"/>
      <w:sz w:val="16"/>
      <w:szCs w:val="16"/>
    </w:rPr>
  </w:style>
  <w:style w:type="character" w:customStyle="1" w:styleId="TextodebaloChar">
    <w:name w:val="Texto de balão Char"/>
    <w:basedOn w:val="Fontepargpadro"/>
    <w:link w:val="Textodebalo"/>
    <w:uiPriority w:val="99"/>
    <w:semiHidden/>
    <w:rsid w:val="0023021D"/>
    <w:rPr>
      <w:rFonts w:ascii="Tahoma" w:hAnsi="Tahoma" w:cs="Tahoma"/>
      <w:sz w:val="16"/>
      <w:szCs w:val="16"/>
    </w:rPr>
  </w:style>
  <w:style w:type="paragraph" w:styleId="Cabealho">
    <w:name w:val="header"/>
    <w:basedOn w:val="Normal"/>
    <w:link w:val="CabealhoChar"/>
    <w:uiPriority w:val="99"/>
    <w:unhideWhenUsed/>
    <w:rsid w:val="0023021D"/>
    <w:pPr>
      <w:tabs>
        <w:tab w:val="center" w:pos="4252"/>
        <w:tab w:val="right" w:pos="8504"/>
      </w:tabs>
    </w:pPr>
  </w:style>
  <w:style w:type="character" w:customStyle="1" w:styleId="CabealhoChar">
    <w:name w:val="Cabeçalho Char"/>
    <w:basedOn w:val="Fontepargpadro"/>
    <w:link w:val="Cabealho"/>
    <w:uiPriority w:val="99"/>
    <w:rsid w:val="0023021D"/>
    <w:rPr>
      <w:rFonts w:ascii="Arial" w:hAnsi="Arial" w:cs="Arial"/>
      <w:sz w:val="20"/>
    </w:rPr>
  </w:style>
  <w:style w:type="paragraph" w:styleId="Rodap">
    <w:name w:val="footer"/>
    <w:basedOn w:val="Normal"/>
    <w:link w:val="RodapChar"/>
    <w:uiPriority w:val="99"/>
    <w:unhideWhenUsed/>
    <w:rsid w:val="0023021D"/>
    <w:pPr>
      <w:tabs>
        <w:tab w:val="center" w:pos="4252"/>
        <w:tab w:val="right" w:pos="8504"/>
      </w:tabs>
    </w:pPr>
  </w:style>
  <w:style w:type="character" w:customStyle="1" w:styleId="RodapChar">
    <w:name w:val="Rodapé Char"/>
    <w:basedOn w:val="Fontepargpadro"/>
    <w:link w:val="Rodap"/>
    <w:uiPriority w:val="99"/>
    <w:rsid w:val="0023021D"/>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70245&amp;seqTexto=1&amp;PalavrasDestaqu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1787</Words>
  <Characters>10814</Characters>
  <Application>Microsoft Office Word</Application>
  <DocSecurity>0</DocSecurity>
  <Lines>263</Lines>
  <Paragraphs>146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2015-03-05T19:51:00Z</cp:lastPrinted>
  <dcterms:created xsi:type="dcterms:W3CDTF">2015-03-06T16:53:00Z</dcterms:created>
  <dcterms:modified xsi:type="dcterms:W3CDTF">2015-03-06T20:20:00Z</dcterms:modified>
</cp:coreProperties>
</file>