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7E7" w:rsidRDefault="003F0001" w:rsidP="00EC71B7">
      <w:pPr>
        <w:jc w:val="center"/>
      </w:pPr>
      <w:bookmarkStart w:id="0" w:name="z947762_BRASAO"/>
      <w:bookmarkStart w:id="1" w:name="z947762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0001" w:rsidRPr="003F0001" w:rsidRDefault="003F0001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3F0001">
                              <w:rPr>
                                <w:rFonts w:ascii="3 of 9 Barcode" w:hAnsi="3 of 9 Barcode"/>
                                <w:sz w:val="34"/>
                              </w:rPr>
                              <w:t>*C0051467A*</w:t>
                            </w:r>
                            <w:bookmarkStart w:id="2" w:name="_GoBack"/>
                          </w:p>
                          <w:bookmarkEnd w:id="2"/>
                          <w:p w:rsidR="003F0001" w:rsidRPr="003F0001" w:rsidRDefault="003F000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C0051467A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3F0001" w:rsidRPr="003F0001" w:rsidRDefault="003F0001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3F0001">
                        <w:rPr>
                          <w:rFonts w:ascii="3 of 9 Barcode" w:hAnsi="3 of 9 Barcode"/>
                          <w:sz w:val="34"/>
                        </w:rPr>
                        <w:t>*C0051467A*</w:t>
                      </w:r>
                      <w:bookmarkStart w:id="3" w:name="_GoBack"/>
                    </w:p>
                    <w:bookmarkEnd w:id="3"/>
                    <w:p w:rsidR="003F0001" w:rsidRPr="003F0001" w:rsidRDefault="003F0001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C0051467A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C71B7">
        <w:rPr>
          <w:noProof/>
          <w:lang w:eastAsia="pt-BR"/>
        </w:rPr>
        <w:drawing>
          <wp:inline distT="0" distB="0" distL="0" distR="0" wp14:anchorId="59F218A4" wp14:editId="37A834C7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1B7" w:rsidRDefault="00EC71B7" w:rsidP="00EC71B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C71B7" w:rsidRDefault="00EC71B7" w:rsidP="00EC71B7">
      <w:pPr>
        <w:rPr>
          <w:sz w:val="24"/>
        </w:rPr>
      </w:pPr>
    </w:p>
    <w:p w:rsidR="00EC71B7" w:rsidRDefault="00EC71B7" w:rsidP="00EC71B7">
      <w:pPr>
        <w:keepNext/>
        <w:keepLines/>
        <w:jc w:val="center"/>
        <w:rPr>
          <w:b/>
          <w:sz w:val="44"/>
        </w:rPr>
      </w:pPr>
      <w:bookmarkStart w:id="4" w:name="z947762_TITULO"/>
      <w:r>
        <w:rPr>
          <w:b/>
          <w:sz w:val="44"/>
        </w:rPr>
        <w:t>PROJETO DE LEI N.º 411, DE 2015</w:t>
      </w:r>
      <w:bookmarkEnd w:id="4"/>
    </w:p>
    <w:p w:rsidR="00EC71B7" w:rsidRDefault="00EC71B7" w:rsidP="00EC71B7">
      <w:pPr>
        <w:keepLines/>
        <w:jc w:val="center"/>
        <w:rPr>
          <w:b/>
          <w:sz w:val="28"/>
        </w:rPr>
      </w:pPr>
      <w:bookmarkStart w:id="5" w:name="z947762_AUTOR"/>
      <w:r>
        <w:rPr>
          <w:b/>
          <w:sz w:val="28"/>
        </w:rPr>
        <w:t>(Do Sr. Rubens Bueno)</w:t>
      </w:r>
      <w:bookmarkEnd w:id="5"/>
    </w:p>
    <w:p w:rsidR="00EC71B7" w:rsidRDefault="00EC71B7" w:rsidP="00EC71B7">
      <w:pPr>
        <w:keepLines/>
        <w:jc w:val="center"/>
        <w:rPr>
          <w:b/>
          <w:sz w:val="28"/>
        </w:rPr>
      </w:pPr>
    </w:p>
    <w:p w:rsidR="00EC71B7" w:rsidRDefault="00EC71B7" w:rsidP="00EC71B7">
      <w:pPr>
        <w:keepLines/>
        <w:rPr>
          <w:sz w:val="28"/>
        </w:rPr>
      </w:pPr>
      <w:bookmarkStart w:id="6" w:name="z947762_EMENTA"/>
      <w:r>
        <w:rPr>
          <w:sz w:val="28"/>
        </w:rPr>
        <w:t>Altera a Lei nº 9.250, de 26 de dezembro de 1995, para acrescentar a letra "J" ao inciso II do art. 8º e dá outras providências.</w:t>
      </w:r>
    </w:p>
    <w:bookmarkEnd w:id="6"/>
    <w:p w:rsidR="00EC71B7" w:rsidRDefault="00EC71B7" w:rsidP="00EC71B7">
      <w:pPr>
        <w:rPr>
          <w:sz w:val="28"/>
        </w:rPr>
      </w:pPr>
    </w:p>
    <w:p w:rsidR="00EC71B7" w:rsidRDefault="00EC71B7" w:rsidP="00EC71B7">
      <w:pPr>
        <w:rPr>
          <w:sz w:val="28"/>
        </w:rPr>
      </w:pPr>
    </w:p>
    <w:p w:rsidR="00EC71B7" w:rsidRDefault="00EC71B7" w:rsidP="00EC71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7762_DESPACHO"/>
    </w:p>
    <w:p w:rsidR="00EC71B7" w:rsidRDefault="00EC71B7" w:rsidP="00EC71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C71B7" w:rsidRDefault="00EC71B7" w:rsidP="00EC71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PL-4826/2009. </w:t>
      </w:r>
    </w:p>
    <w:p w:rsidR="00EC71B7" w:rsidRDefault="00EC71B7" w:rsidP="00EC71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C71B7" w:rsidRDefault="00EC71B7" w:rsidP="00EC71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7762_APRECIACAO"/>
      <w:bookmarkEnd w:id="7"/>
      <w:r>
        <w:rPr>
          <w:b/>
          <w:sz w:val="28"/>
        </w:rPr>
        <w:t>APRECIAÇÃO:</w:t>
      </w:r>
    </w:p>
    <w:p w:rsidR="00EC71B7" w:rsidRDefault="00EC71B7" w:rsidP="00EC71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EC71B7" w:rsidRDefault="00EC71B7" w:rsidP="00EC71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EC71B7" w:rsidRDefault="00EC71B7" w:rsidP="00EC71B7">
      <w:pPr>
        <w:rPr>
          <w:sz w:val="28"/>
        </w:rPr>
      </w:pPr>
    </w:p>
    <w:p w:rsidR="00EC71B7" w:rsidRDefault="00EC71B7" w:rsidP="00EC71B7">
      <w:pPr>
        <w:jc w:val="center"/>
        <w:rPr>
          <w:b/>
          <w:sz w:val="28"/>
        </w:rPr>
      </w:pPr>
      <w:bookmarkStart w:id="9" w:name="z947762_PUBINICIAL"/>
      <w:r>
        <w:rPr>
          <w:b/>
          <w:sz w:val="28"/>
        </w:rPr>
        <w:t>PUBLICAÇÃO INICIAL</w:t>
      </w:r>
    </w:p>
    <w:p w:rsidR="00EC71B7" w:rsidRDefault="00EC71B7" w:rsidP="00EC71B7">
      <w:pPr>
        <w:jc w:val="center"/>
        <w:rPr>
          <w:b/>
        </w:rPr>
      </w:pPr>
      <w:r>
        <w:rPr>
          <w:b/>
        </w:rPr>
        <w:t>Art. 137, caput - RICD</w:t>
      </w:r>
    </w:p>
    <w:p w:rsidR="00EC71B7" w:rsidRDefault="00EC71B7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EC71B7" w:rsidRPr="00EC71B7" w:rsidRDefault="00EC71B7" w:rsidP="00EC71B7">
      <w:pPr>
        <w:widowControl w:val="0"/>
        <w:suppressAutoHyphens/>
        <w:spacing w:after="714" w:line="360" w:lineRule="exact"/>
        <w:ind w:firstLine="2302"/>
        <w:rPr>
          <w:rFonts w:eastAsia="Times New Roman" w:cs="Times New Roman"/>
          <w:sz w:val="24"/>
          <w:szCs w:val="20"/>
        </w:rPr>
      </w:pPr>
      <w:bookmarkStart w:id="10" w:name="z947762_1302862_TEOR"/>
      <w:bookmarkEnd w:id="9"/>
      <w:r w:rsidRPr="00EC71B7">
        <w:rPr>
          <w:rFonts w:eastAsia="Times New Roman" w:cs="Times New Roman"/>
          <w:sz w:val="24"/>
          <w:szCs w:val="20"/>
        </w:rPr>
        <w:lastRenderedPageBreak/>
        <w:t>O</w:t>
      </w:r>
      <w:r w:rsidRPr="00EC71B7">
        <w:rPr>
          <w:rFonts w:eastAsia="Times New Roman" w:cs="Times New Roman"/>
          <w:b/>
          <w:sz w:val="24"/>
          <w:szCs w:val="20"/>
        </w:rPr>
        <w:t xml:space="preserve"> </w:t>
      </w:r>
      <w:r w:rsidRPr="00EC71B7">
        <w:rPr>
          <w:rFonts w:eastAsia="Times New Roman" w:cs="Times New Roman"/>
          <w:sz w:val="24"/>
          <w:szCs w:val="20"/>
        </w:rPr>
        <w:t>Congresso Nacional</w:t>
      </w:r>
      <w:r w:rsidRPr="00EC71B7">
        <w:rPr>
          <w:rFonts w:eastAsia="Times New Roman" w:cs="Times New Roman"/>
          <w:b/>
          <w:sz w:val="24"/>
          <w:szCs w:val="20"/>
        </w:rPr>
        <w:t xml:space="preserve"> </w:t>
      </w:r>
      <w:r w:rsidRPr="00EC71B7">
        <w:rPr>
          <w:rFonts w:eastAsia="Times New Roman" w:cs="Times New Roman"/>
          <w:sz w:val="24"/>
          <w:szCs w:val="20"/>
        </w:rPr>
        <w:t>decreta:</w:t>
      </w:r>
    </w:p>
    <w:p w:rsidR="00EC71B7" w:rsidRPr="00EC71B7" w:rsidRDefault="00EC71B7" w:rsidP="00EC71B7">
      <w:pPr>
        <w:suppressAutoHyphens/>
        <w:spacing w:after="200" w:line="276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EC71B7">
        <w:rPr>
          <w:rFonts w:eastAsia="Times New Roman"/>
          <w:sz w:val="24"/>
          <w:szCs w:val="24"/>
          <w:lang w:eastAsia="pt-BR"/>
        </w:rPr>
        <w:t>Art. 1</w:t>
      </w:r>
      <w:r w:rsidRPr="00EC71B7">
        <w:rPr>
          <w:rFonts w:eastAsia="Times New Roman"/>
          <w:strike/>
          <w:sz w:val="24"/>
          <w:szCs w:val="24"/>
          <w:lang w:eastAsia="pt-BR"/>
        </w:rPr>
        <w:t>º</w:t>
      </w:r>
      <w:r w:rsidRPr="00EC71B7">
        <w:rPr>
          <w:rFonts w:eastAsia="Times New Roman"/>
          <w:sz w:val="24"/>
          <w:szCs w:val="24"/>
          <w:lang w:eastAsia="pt-BR"/>
        </w:rPr>
        <w:t xml:space="preserve"> O inciso II do art. 8</w:t>
      </w:r>
      <w:r w:rsidRPr="00EC71B7">
        <w:rPr>
          <w:rFonts w:eastAsia="Times New Roman"/>
          <w:strike/>
          <w:sz w:val="24"/>
          <w:szCs w:val="24"/>
          <w:lang w:eastAsia="pt-BR"/>
        </w:rPr>
        <w:t>º</w:t>
      </w:r>
      <w:r w:rsidRPr="00EC71B7">
        <w:rPr>
          <w:rFonts w:eastAsia="Times New Roman"/>
          <w:sz w:val="24"/>
          <w:szCs w:val="24"/>
          <w:lang w:eastAsia="pt-BR"/>
        </w:rPr>
        <w:t xml:space="preserve"> da Lei n</w:t>
      </w:r>
      <w:r w:rsidRPr="00EC71B7">
        <w:rPr>
          <w:rFonts w:eastAsia="Times New Roman"/>
          <w:strike/>
          <w:sz w:val="24"/>
          <w:szCs w:val="24"/>
          <w:lang w:eastAsia="pt-BR"/>
        </w:rPr>
        <w:t>º</w:t>
      </w:r>
      <w:r w:rsidRPr="00EC71B7">
        <w:rPr>
          <w:rFonts w:eastAsia="Times New Roman"/>
          <w:sz w:val="24"/>
          <w:szCs w:val="24"/>
          <w:lang w:eastAsia="pt-BR"/>
        </w:rPr>
        <w:t xml:space="preserve"> 9.250, de 26 de dezembro de 1995, passa a vigorar acréscimo da letra “j”, com a seguinte redação:</w:t>
      </w:r>
    </w:p>
    <w:p w:rsidR="00EC71B7" w:rsidRPr="00EC71B7" w:rsidRDefault="00EC71B7" w:rsidP="00EC71B7">
      <w:pPr>
        <w:suppressAutoHyphens/>
        <w:spacing w:after="200" w:line="276" w:lineRule="auto"/>
        <w:ind w:firstLine="1418"/>
        <w:rPr>
          <w:rFonts w:eastAsia="Times New Roman"/>
          <w:sz w:val="24"/>
          <w:szCs w:val="24"/>
          <w:lang w:eastAsia="pt-BR"/>
        </w:rPr>
      </w:pPr>
    </w:p>
    <w:p w:rsidR="00EC71B7" w:rsidRPr="00EC71B7" w:rsidRDefault="00EC71B7" w:rsidP="00EC71B7">
      <w:pPr>
        <w:suppressAutoHyphens/>
        <w:spacing w:after="200" w:line="276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EC71B7">
        <w:rPr>
          <w:rFonts w:eastAsia="Times New Roman"/>
          <w:sz w:val="24"/>
          <w:szCs w:val="24"/>
          <w:lang w:eastAsia="pt-BR"/>
        </w:rPr>
        <w:t>“Art. 8</w:t>
      </w:r>
      <w:r w:rsidRPr="00EC71B7">
        <w:rPr>
          <w:rFonts w:eastAsia="Times New Roman"/>
          <w:strike/>
          <w:sz w:val="24"/>
          <w:szCs w:val="24"/>
          <w:lang w:eastAsia="pt-BR"/>
        </w:rPr>
        <w:t>º</w:t>
      </w:r>
      <w:r w:rsidRPr="00EC71B7">
        <w:rPr>
          <w:rFonts w:eastAsia="Times New Roman"/>
          <w:sz w:val="24"/>
          <w:szCs w:val="24"/>
          <w:lang w:eastAsia="pt-BR"/>
        </w:rPr>
        <w:t xml:space="preserve"> .......................................................................</w:t>
      </w:r>
    </w:p>
    <w:p w:rsidR="00EC71B7" w:rsidRPr="00EC71B7" w:rsidRDefault="00EC71B7" w:rsidP="00EC71B7">
      <w:pPr>
        <w:suppressAutoHyphens/>
        <w:spacing w:after="200" w:line="276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EC71B7">
        <w:rPr>
          <w:rFonts w:eastAsia="Times New Roman"/>
          <w:sz w:val="24"/>
          <w:szCs w:val="24"/>
          <w:lang w:eastAsia="pt-BR"/>
        </w:rPr>
        <w:t>.....................................................................................</w:t>
      </w:r>
    </w:p>
    <w:p w:rsidR="00EC71B7" w:rsidRPr="00EC71B7" w:rsidRDefault="00EC71B7" w:rsidP="00EC71B7">
      <w:pPr>
        <w:suppressAutoHyphens/>
        <w:spacing w:after="200" w:line="276" w:lineRule="auto"/>
        <w:ind w:left="1418"/>
        <w:rPr>
          <w:rFonts w:eastAsia="Times New Roman"/>
          <w:sz w:val="24"/>
          <w:szCs w:val="24"/>
          <w:lang w:eastAsia="pt-BR"/>
        </w:rPr>
      </w:pPr>
      <w:r w:rsidRPr="00EC71B7">
        <w:rPr>
          <w:rFonts w:eastAsia="Times New Roman"/>
          <w:sz w:val="24"/>
          <w:szCs w:val="24"/>
          <w:lang w:eastAsia="pt-BR"/>
        </w:rPr>
        <w:t>II – das deduções relativas:</w:t>
      </w:r>
    </w:p>
    <w:p w:rsidR="00EC71B7" w:rsidRPr="00EC71B7" w:rsidRDefault="00EC71B7" w:rsidP="00EC71B7">
      <w:pPr>
        <w:suppressAutoHyphens/>
        <w:spacing w:after="200" w:line="276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EC71B7">
        <w:rPr>
          <w:rFonts w:eastAsia="Times New Roman"/>
          <w:sz w:val="24"/>
          <w:szCs w:val="24"/>
          <w:lang w:eastAsia="pt-BR"/>
        </w:rPr>
        <w:t>.....................................................................................</w:t>
      </w:r>
    </w:p>
    <w:p w:rsidR="00EC71B7" w:rsidRPr="00EC71B7" w:rsidRDefault="00EC71B7" w:rsidP="00EC71B7">
      <w:pPr>
        <w:suppressAutoHyphens/>
        <w:spacing w:after="200" w:line="276" w:lineRule="auto"/>
        <w:ind w:left="1418"/>
        <w:rPr>
          <w:rFonts w:eastAsia="Times New Roman"/>
          <w:sz w:val="24"/>
          <w:szCs w:val="24"/>
          <w:lang w:eastAsia="pt-BR"/>
        </w:rPr>
      </w:pPr>
    </w:p>
    <w:p w:rsidR="00EC71B7" w:rsidRPr="00EC71B7" w:rsidRDefault="00EC71B7" w:rsidP="00EC71B7">
      <w:pPr>
        <w:suppressAutoHyphens/>
        <w:spacing w:after="200" w:line="276" w:lineRule="auto"/>
        <w:ind w:left="1418"/>
        <w:rPr>
          <w:rFonts w:eastAsia="Times New Roman"/>
          <w:sz w:val="24"/>
          <w:szCs w:val="24"/>
          <w:lang w:eastAsia="pt-BR"/>
        </w:rPr>
      </w:pPr>
      <w:r w:rsidRPr="00EC71B7">
        <w:rPr>
          <w:rFonts w:eastAsia="Times New Roman"/>
          <w:sz w:val="24"/>
          <w:szCs w:val="24"/>
          <w:lang w:eastAsia="pt-BR"/>
        </w:rPr>
        <w:t>j) a pagamentos de despesas com mensalidade de imóvel residencial para o seu próprio domicílio, até o limite anual correspondente à dedução de 10% (dez por cento) do valor dos rendimentos tributáveis na Declaração de Ajuste Anual, independentemente do montante desses rendimentos.”</w:t>
      </w:r>
    </w:p>
    <w:p w:rsidR="00EC71B7" w:rsidRPr="00EC71B7" w:rsidRDefault="00EC71B7" w:rsidP="00EC71B7">
      <w:pPr>
        <w:suppressAutoHyphens/>
        <w:spacing w:after="200" w:line="276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EC71B7">
        <w:rPr>
          <w:rFonts w:eastAsia="Times New Roman"/>
          <w:sz w:val="24"/>
          <w:szCs w:val="24"/>
          <w:lang w:eastAsia="pt-BR"/>
        </w:rPr>
        <w:t>Parágrafo único. A vigência dos pressupostos no caput desta letra “j” ocorrerá a partir do exercício financeiro seguinte ao da aprovação desta lei.</w:t>
      </w:r>
    </w:p>
    <w:p w:rsidR="00EC71B7" w:rsidRPr="00EC71B7" w:rsidRDefault="00EC71B7" w:rsidP="00EC71B7">
      <w:pPr>
        <w:suppressAutoHyphens/>
        <w:spacing w:after="200" w:line="276" w:lineRule="auto"/>
        <w:ind w:firstLine="1418"/>
        <w:rPr>
          <w:rFonts w:eastAsia="Times New Roman"/>
          <w:sz w:val="24"/>
          <w:szCs w:val="24"/>
          <w:lang w:eastAsia="pt-BR"/>
        </w:rPr>
      </w:pPr>
    </w:p>
    <w:p w:rsidR="00EC71B7" w:rsidRPr="00EC71B7" w:rsidRDefault="00EC71B7" w:rsidP="00EC71B7">
      <w:pPr>
        <w:suppressAutoHyphens/>
        <w:spacing w:after="200" w:line="276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EC71B7">
        <w:rPr>
          <w:rFonts w:eastAsia="Times New Roman"/>
          <w:sz w:val="24"/>
          <w:szCs w:val="24"/>
          <w:lang w:eastAsia="pt-BR"/>
        </w:rPr>
        <w:t>Art. 2</w:t>
      </w:r>
      <w:r w:rsidRPr="00EC71B7">
        <w:rPr>
          <w:rFonts w:eastAsia="Times New Roman"/>
          <w:strike/>
          <w:sz w:val="24"/>
          <w:szCs w:val="24"/>
          <w:lang w:eastAsia="pt-BR"/>
        </w:rPr>
        <w:t>º</w:t>
      </w:r>
      <w:r w:rsidRPr="00EC71B7">
        <w:rPr>
          <w:rFonts w:eastAsia="Times New Roman"/>
          <w:sz w:val="24"/>
          <w:szCs w:val="24"/>
          <w:lang w:eastAsia="pt-BR"/>
        </w:rPr>
        <w:t xml:space="preserve"> Esta Lei entre em vigor na data de sua publicação.</w:t>
      </w:r>
    </w:p>
    <w:p w:rsidR="00EC71B7" w:rsidRPr="00EC71B7" w:rsidRDefault="00EC71B7" w:rsidP="00EC71B7">
      <w:pPr>
        <w:spacing w:line="276" w:lineRule="auto"/>
        <w:rPr>
          <w:rFonts w:eastAsia="Times New Roman"/>
          <w:sz w:val="24"/>
          <w:szCs w:val="24"/>
          <w:lang w:eastAsia="pt-BR"/>
        </w:rPr>
      </w:pPr>
    </w:p>
    <w:p w:rsidR="00EC71B7" w:rsidRPr="00EC71B7" w:rsidRDefault="00EC71B7" w:rsidP="00EC71B7">
      <w:pPr>
        <w:spacing w:line="276" w:lineRule="auto"/>
        <w:ind w:left="2124" w:firstLine="708"/>
        <w:rPr>
          <w:rFonts w:eastAsia="Times New Roman"/>
          <w:b/>
          <w:sz w:val="24"/>
          <w:szCs w:val="24"/>
          <w:lang w:eastAsia="pt-BR"/>
        </w:rPr>
      </w:pPr>
      <w:r w:rsidRPr="00EC71B7">
        <w:rPr>
          <w:rFonts w:eastAsia="Times New Roman"/>
          <w:b/>
          <w:sz w:val="24"/>
          <w:szCs w:val="24"/>
          <w:lang w:eastAsia="pt-BR"/>
        </w:rPr>
        <w:t>JUSTIFICAÇÃO</w:t>
      </w:r>
    </w:p>
    <w:p w:rsidR="00EC71B7" w:rsidRPr="00EC71B7" w:rsidRDefault="00EC71B7" w:rsidP="00EC71B7">
      <w:pPr>
        <w:spacing w:line="276" w:lineRule="auto"/>
        <w:ind w:left="2124" w:firstLine="708"/>
        <w:rPr>
          <w:rFonts w:eastAsia="Times New Roman"/>
          <w:b/>
          <w:sz w:val="24"/>
          <w:szCs w:val="24"/>
          <w:lang w:eastAsia="pt-BR"/>
        </w:rPr>
      </w:pPr>
    </w:p>
    <w:p w:rsidR="00EC71B7" w:rsidRPr="00EC71B7" w:rsidRDefault="00EC71B7" w:rsidP="00EC71B7">
      <w:pPr>
        <w:suppressAutoHyphens/>
        <w:spacing w:after="200" w:line="276" w:lineRule="auto"/>
        <w:ind w:firstLine="1418"/>
        <w:rPr>
          <w:rFonts w:eastAsia="Times New Roman"/>
          <w:sz w:val="24"/>
          <w:szCs w:val="24"/>
          <w:lang w:eastAsia="pt-BR"/>
        </w:rPr>
      </w:pPr>
      <w:bookmarkStart w:id="11" w:name="2"/>
      <w:bookmarkEnd w:id="11"/>
      <w:r w:rsidRPr="00EC71B7">
        <w:rPr>
          <w:rFonts w:eastAsia="Times New Roman"/>
          <w:sz w:val="24"/>
          <w:szCs w:val="24"/>
          <w:lang w:eastAsia="pt-BR"/>
        </w:rPr>
        <w:t>Justifica-se a apresentação desta proposição, por se entender que as despesas com aluguel de imóvel residencial, nos mesmos moldes que despesas com o tratamento da saúde, com a educação do próprio ou dos seus dependentes devam ser despesas que de alguma forma possam a vir a ser deduzidas na declaração de ajuste anual do cidadão.</w:t>
      </w:r>
    </w:p>
    <w:p w:rsidR="00EC71B7" w:rsidRPr="00EC71B7" w:rsidRDefault="00EC71B7" w:rsidP="00EC71B7">
      <w:pPr>
        <w:suppressAutoHyphens/>
        <w:spacing w:after="200" w:line="276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EC71B7">
        <w:rPr>
          <w:rFonts w:eastAsia="Times New Roman"/>
          <w:sz w:val="24"/>
          <w:szCs w:val="24"/>
          <w:lang w:eastAsia="pt-BR"/>
        </w:rPr>
        <w:t>Esse benefício, que a Deputada Andreia Zito (PSDB/RJ)  pretendeu ver transformado em lei em 2014 – e que agora reapresentamos - , será destinado às pessoas físicas e será restrito a um único imóvel residencial ocupado pelo próprio contribuinte.</w:t>
      </w:r>
    </w:p>
    <w:p w:rsidR="00EC71B7" w:rsidRPr="00EC71B7" w:rsidRDefault="00EC71B7" w:rsidP="00EC71B7">
      <w:pPr>
        <w:suppressAutoHyphens/>
        <w:spacing w:after="200" w:line="276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EC71B7">
        <w:rPr>
          <w:rFonts w:eastAsia="Times New Roman"/>
          <w:sz w:val="24"/>
          <w:szCs w:val="24"/>
          <w:lang w:eastAsia="pt-BR"/>
        </w:rPr>
        <w:t xml:space="preserve">Há de se entender que o direito à moradia é um direito social assegurado pela Constituição Federal, que, sistematicamente, é negligenciado pelo poder público, pois não é facultado ainda o direito a todos os cidadãos de ser </w:t>
      </w:r>
      <w:r w:rsidRPr="00EC71B7">
        <w:rPr>
          <w:rFonts w:eastAsia="Times New Roman"/>
          <w:sz w:val="24"/>
          <w:szCs w:val="24"/>
          <w:lang w:eastAsia="pt-BR"/>
        </w:rPr>
        <w:lastRenderedPageBreak/>
        <w:t>possuidor de um imóvel residencial, onde ocorre a necessidade da moradia de aluguel.</w:t>
      </w:r>
    </w:p>
    <w:p w:rsidR="00EC71B7" w:rsidRPr="00EC71B7" w:rsidRDefault="00EC71B7" w:rsidP="00EC71B7">
      <w:pPr>
        <w:suppressAutoHyphens/>
        <w:spacing w:after="200" w:line="276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EC71B7">
        <w:rPr>
          <w:rFonts w:eastAsia="Times New Roman"/>
          <w:sz w:val="24"/>
          <w:szCs w:val="24"/>
          <w:lang w:eastAsia="pt-BR"/>
        </w:rPr>
        <w:t xml:space="preserve">A regra atual que impede deduções referentes a despesas com aluguel dos rendimentos brutos no ajuste anual do imposto de renda das pessoas físicas é uma impropriedade absurda, pois tira dos cidadãos o direito ao reconhecimento justo de deduzir, conforme aqui está sendo proposta a despesa com aluguel residencial no limite correspondente à dedução de 10% (dez por cento) do valor dos seus rendimentos tributáveis na declaração de ajuste anual. </w:t>
      </w:r>
    </w:p>
    <w:p w:rsidR="00EC71B7" w:rsidRPr="00EC71B7" w:rsidRDefault="00EC71B7" w:rsidP="00EC71B7">
      <w:pPr>
        <w:suppressAutoHyphens/>
        <w:spacing w:after="200" w:line="276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EC71B7">
        <w:rPr>
          <w:rFonts w:eastAsia="Times New Roman"/>
          <w:sz w:val="24"/>
          <w:szCs w:val="24"/>
          <w:lang w:eastAsia="pt-BR"/>
        </w:rPr>
        <w:t>Permitir a dedução criará, além disso, modo de o Fisco ter um controle mais rígido daqueles que são possuidores de diversos imóveis alugados, mas que não os declaram nas suas declarações de ajuste anual o quanto perceberam a título de rendimento desses imóveis. Isso porque não há exigência de declaração do o locatário pagou no decurso de doze meses.</w:t>
      </w:r>
    </w:p>
    <w:p w:rsidR="00EC71B7" w:rsidRPr="00EC71B7" w:rsidRDefault="00EC71B7" w:rsidP="00EC71B7">
      <w:pPr>
        <w:suppressAutoHyphens/>
        <w:spacing w:after="200" w:line="276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EC71B7">
        <w:rPr>
          <w:rFonts w:eastAsia="Times New Roman"/>
          <w:sz w:val="24"/>
          <w:szCs w:val="24"/>
          <w:lang w:eastAsia="pt-BR"/>
        </w:rPr>
        <w:t xml:space="preserve">Aprovar esse projeto será a possibilidade de se aumentar a arrecadação tributária em relação a maioria desses locadores que por ausência de exigências legais omitem anualmente o quanto lucram com os rendimentos de imóveis alugados. </w:t>
      </w:r>
    </w:p>
    <w:p w:rsidR="00EC71B7" w:rsidRPr="00EC71B7" w:rsidRDefault="00EC71B7" w:rsidP="00EC71B7">
      <w:pPr>
        <w:suppressAutoHyphens/>
        <w:spacing w:after="200" w:line="276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EC71B7">
        <w:rPr>
          <w:rFonts w:eastAsia="Times New Roman"/>
          <w:sz w:val="24"/>
          <w:szCs w:val="24"/>
          <w:lang w:eastAsia="pt-BR"/>
        </w:rPr>
        <w:t>Propiciar a dedução para o cidadão locatário será a oportunidade de se exigir que ele declare o nome e CPF daquele que foi o beneficiado pelo recebimento; dessa forma, o locador não terá como se furtar de suas obrigações tributárias relativas a rendimentos auferidos provenientes de aluguel.</w:t>
      </w:r>
    </w:p>
    <w:p w:rsidR="00EC71B7" w:rsidRPr="00EC71B7" w:rsidRDefault="00EC71B7" w:rsidP="00EC71B7">
      <w:pPr>
        <w:suppressAutoHyphens/>
        <w:autoSpaceDE w:val="0"/>
        <w:ind w:firstLine="708"/>
        <w:rPr>
          <w:rFonts w:eastAsia="Calibri"/>
          <w:sz w:val="24"/>
          <w:szCs w:val="24"/>
          <w:lang w:eastAsia="ar-SA"/>
        </w:rPr>
      </w:pPr>
      <w:r w:rsidRPr="00EC71B7">
        <w:rPr>
          <w:rFonts w:eastAsia="Times New Roman"/>
          <w:sz w:val="24"/>
          <w:szCs w:val="24"/>
          <w:lang w:eastAsia="pt-BR"/>
        </w:rPr>
        <w:t xml:space="preserve">Por </w:t>
      </w:r>
      <w:r w:rsidRPr="00EC71B7">
        <w:rPr>
          <w:rFonts w:eastAsia="Calibri"/>
          <w:sz w:val="24"/>
          <w:szCs w:val="24"/>
          <w:lang w:eastAsia="ar-SA"/>
        </w:rPr>
        <w:t>se tratar da defesa dos interesses dos contribuintes brasileiros, contamos com o apoio dos ilustres Pares para transformação desta proposição em diploma legal.</w:t>
      </w:r>
    </w:p>
    <w:p w:rsidR="00EC71B7" w:rsidRPr="00EC71B7" w:rsidRDefault="00EC71B7" w:rsidP="00EC71B7">
      <w:pPr>
        <w:suppressAutoHyphens/>
        <w:autoSpaceDE w:val="0"/>
        <w:ind w:firstLine="708"/>
        <w:rPr>
          <w:rFonts w:eastAsia="Calibri"/>
          <w:sz w:val="24"/>
          <w:szCs w:val="24"/>
          <w:lang w:eastAsia="ar-SA"/>
        </w:rPr>
      </w:pPr>
    </w:p>
    <w:p w:rsidR="00EC71B7" w:rsidRPr="00EC71B7" w:rsidRDefault="00EC71B7" w:rsidP="00EC71B7">
      <w:pPr>
        <w:suppressAutoHyphens/>
        <w:autoSpaceDE w:val="0"/>
        <w:ind w:firstLine="708"/>
        <w:rPr>
          <w:rFonts w:eastAsia="Calibri"/>
          <w:sz w:val="24"/>
          <w:szCs w:val="24"/>
          <w:lang w:eastAsia="ar-SA"/>
        </w:rPr>
      </w:pPr>
    </w:p>
    <w:p w:rsidR="00EC71B7" w:rsidRPr="00EC71B7" w:rsidRDefault="00EC71B7" w:rsidP="00EC71B7">
      <w:pPr>
        <w:suppressAutoHyphens/>
        <w:autoSpaceDE w:val="0"/>
        <w:ind w:firstLine="708"/>
        <w:rPr>
          <w:rFonts w:eastAsia="Calibri"/>
          <w:sz w:val="24"/>
          <w:szCs w:val="24"/>
          <w:lang w:eastAsia="ar-SA"/>
        </w:rPr>
      </w:pPr>
    </w:p>
    <w:p w:rsidR="00EC71B7" w:rsidRPr="00EC71B7" w:rsidRDefault="00EC71B7" w:rsidP="00EC71B7">
      <w:pPr>
        <w:spacing w:line="276" w:lineRule="auto"/>
        <w:ind w:firstLine="708"/>
        <w:rPr>
          <w:rFonts w:eastAsia="Times New Roman"/>
          <w:sz w:val="24"/>
          <w:szCs w:val="24"/>
          <w:lang w:eastAsia="pt-BR"/>
        </w:rPr>
      </w:pPr>
      <w:r w:rsidRPr="00EC71B7">
        <w:rPr>
          <w:rFonts w:eastAsia="Times New Roman"/>
          <w:sz w:val="24"/>
          <w:szCs w:val="24"/>
          <w:lang w:eastAsia="pt-BR"/>
        </w:rPr>
        <w:t xml:space="preserve">Sala das Sessões, em </w:t>
      </w:r>
      <w:r w:rsidR="00461237">
        <w:rPr>
          <w:rFonts w:eastAsia="Times New Roman"/>
          <w:sz w:val="24"/>
          <w:szCs w:val="24"/>
          <w:lang w:eastAsia="pt-BR"/>
        </w:rPr>
        <w:t>24</w:t>
      </w:r>
      <w:r w:rsidRPr="00EC71B7">
        <w:rPr>
          <w:rFonts w:eastAsia="Times New Roman"/>
          <w:sz w:val="24"/>
          <w:szCs w:val="24"/>
          <w:lang w:eastAsia="pt-BR"/>
        </w:rPr>
        <w:t xml:space="preserve"> de fevereiro de 2015. </w:t>
      </w:r>
    </w:p>
    <w:p w:rsidR="00EC71B7" w:rsidRPr="00EC71B7" w:rsidRDefault="00EC71B7" w:rsidP="00EC71B7">
      <w:pPr>
        <w:spacing w:line="276" w:lineRule="auto"/>
        <w:rPr>
          <w:rFonts w:eastAsia="Times New Roman"/>
          <w:sz w:val="24"/>
          <w:szCs w:val="24"/>
          <w:lang w:eastAsia="pt-BR"/>
        </w:rPr>
      </w:pPr>
    </w:p>
    <w:p w:rsidR="00EC71B7" w:rsidRPr="00EC71B7" w:rsidRDefault="00EC71B7" w:rsidP="00EC71B7">
      <w:pPr>
        <w:spacing w:line="276" w:lineRule="auto"/>
        <w:rPr>
          <w:rFonts w:eastAsia="Times New Roman"/>
          <w:b/>
          <w:sz w:val="24"/>
          <w:szCs w:val="24"/>
          <w:lang w:eastAsia="pt-BR"/>
        </w:rPr>
      </w:pPr>
    </w:p>
    <w:p w:rsidR="00EC71B7" w:rsidRPr="00EC71B7" w:rsidRDefault="00EC71B7" w:rsidP="00EC71B7">
      <w:pPr>
        <w:spacing w:line="276" w:lineRule="auto"/>
        <w:ind w:left="2832"/>
        <w:rPr>
          <w:rFonts w:eastAsia="Times New Roman"/>
          <w:b/>
          <w:sz w:val="24"/>
          <w:szCs w:val="24"/>
          <w:lang w:eastAsia="pt-BR"/>
        </w:rPr>
      </w:pPr>
      <w:r w:rsidRPr="00EC71B7">
        <w:rPr>
          <w:rFonts w:eastAsia="Times New Roman"/>
          <w:b/>
          <w:sz w:val="24"/>
          <w:szCs w:val="24"/>
          <w:lang w:eastAsia="pt-BR"/>
        </w:rPr>
        <w:t>Deputado Rubens Bueno</w:t>
      </w:r>
    </w:p>
    <w:p w:rsidR="00EC71B7" w:rsidRPr="00EC71B7" w:rsidRDefault="00EC71B7" w:rsidP="00EC71B7">
      <w:pPr>
        <w:spacing w:line="276" w:lineRule="auto"/>
        <w:ind w:left="2832" w:firstLine="708"/>
        <w:rPr>
          <w:rFonts w:eastAsia="Times New Roman"/>
          <w:b/>
          <w:sz w:val="24"/>
          <w:szCs w:val="24"/>
          <w:lang w:eastAsia="pt-BR"/>
        </w:rPr>
      </w:pPr>
      <w:r w:rsidRPr="00EC71B7">
        <w:rPr>
          <w:rFonts w:eastAsia="Times New Roman"/>
          <w:b/>
          <w:sz w:val="24"/>
          <w:szCs w:val="24"/>
          <w:lang w:eastAsia="pt-BR"/>
        </w:rPr>
        <w:t>PPS/PR</w:t>
      </w:r>
    </w:p>
    <w:p w:rsidR="00EC71B7" w:rsidRDefault="00EC71B7" w:rsidP="00EC71B7">
      <w:pPr>
        <w:rPr>
          <w:sz w:val="24"/>
        </w:rPr>
      </w:pPr>
    </w:p>
    <w:p w:rsidR="00EC71B7" w:rsidRDefault="00EC71B7" w:rsidP="00EC71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2" w:name="z947762_LEGISLACAO"/>
      <w:bookmarkEnd w:id="10"/>
      <w:r>
        <w:rPr>
          <w:b/>
          <w:sz w:val="24"/>
        </w:rPr>
        <w:t>LEGISLAÇÃO CITADA ANEXADA PELA</w:t>
      </w:r>
    </w:p>
    <w:p w:rsidR="00EC71B7" w:rsidRDefault="00EC71B7" w:rsidP="00EC71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EC71B7" w:rsidRDefault="00EC71B7" w:rsidP="00EC71B7">
      <w:pPr>
        <w:jc w:val="center"/>
        <w:rPr>
          <w:b/>
          <w:sz w:val="24"/>
        </w:rPr>
      </w:pPr>
    </w:p>
    <w:p w:rsidR="00EC71B7" w:rsidRPr="00EC71B7" w:rsidRDefault="00EC71B7" w:rsidP="00EC71B7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9.250 DE 26 DE DEZEMBRO DE 1995</w:t>
      </w:r>
    </w:p>
    <w:p w:rsidR="00EC71B7" w:rsidRPr="00EC71B7" w:rsidRDefault="00EC71B7" w:rsidP="00EC71B7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EC71B7" w:rsidRPr="00EC71B7" w:rsidRDefault="00EC71B7" w:rsidP="00EC71B7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Altera a Legislação do Imposto de Renda das Pessoas Físicas e dá outras providências.</w:t>
      </w:r>
    </w:p>
    <w:p w:rsidR="00EC71B7" w:rsidRPr="00EC71B7" w:rsidRDefault="00EC71B7" w:rsidP="00EC71B7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EC71B7" w:rsidRPr="00EC71B7" w:rsidRDefault="00EC71B7" w:rsidP="00EC71B7">
      <w:pPr>
        <w:keepNext/>
        <w:ind w:firstLine="1134"/>
        <w:jc w:val="left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lastRenderedPageBreak/>
        <w:t xml:space="preserve">O PRESIDENTE DA REPÚBLICA </w:t>
      </w:r>
    </w:p>
    <w:p w:rsidR="00EC71B7" w:rsidRPr="00EC71B7" w:rsidRDefault="00EC71B7" w:rsidP="00461237">
      <w:pPr>
        <w:ind w:firstLine="1134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br/>
        <w:t>.......................................................................................................................................................</w:t>
      </w:r>
    </w:p>
    <w:p w:rsidR="00EC71B7" w:rsidRPr="00EC71B7" w:rsidRDefault="00EC71B7" w:rsidP="00EC71B7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EC71B7" w:rsidRPr="00EC71B7" w:rsidRDefault="00EC71B7" w:rsidP="00EC71B7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III</w:t>
      </w:r>
    </w:p>
    <w:p w:rsidR="00EC71B7" w:rsidRPr="00EC71B7" w:rsidRDefault="00EC71B7" w:rsidP="00EC71B7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DA DECLARAÇÃO DE RENDIMENTOS</w:t>
      </w:r>
    </w:p>
    <w:p w:rsidR="00EC71B7" w:rsidRPr="00EC71B7" w:rsidRDefault="00EC71B7" w:rsidP="00EC71B7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Art. 7º A pessoa física deverá apurar o saldo em Reais do imposto a pagar ou o valor a ser restituído, relativamente aos rendimentos percebidos no ano-calendário, e apresentar anualmente, até o último dia útil do mês de abril do ano-calendário subseqüente, declaração de rendimentos em modelo aprovado pela Secretaria da Receita Federal.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§ 1º O prazo de que trata este artigo aplica-se inclusive à declaração de rendimentos relativa ao exercício de 1996, ano-calendário de 1995.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O Ministro da Fazenda poderá estabelecer limites e condições para dispensar pessoas físicas da obrigação de apresentar declaração de rendimentos. </w:t>
      </w:r>
      <w:hyperlink r:id="rId8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com redação dada pela Lei nº 9.532, de 10/12/1997)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§ 3º Fica o Ministro da Fazenda autorizado a prorrogar o prazo para a apresentação da declaração, dentro do exercício financeiro.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§ 4º Homologada a partilha ou feita a adjudicação dos bens, deverá ser apresentada pelo inventariante, dentro de trinta dias contados da data em que transitar em julgado a sentença respectiva, declaração dos rendimentos correspondentes ao período de 1º de janeiro até a data da homologação ou adjudicação.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§ 5º Se a homologação ou adjudicação ocorrer antes do prazo anualmente fixado para a entrega das declarações de rendimentos, juntamente com a declaração referida no parágrafo anterior deverá ser entregue a declaração dos rendimentos correspondente ao ano-calendário anterior.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Art. 8º A base de cálculo do imposto devido no ano-calendário será a diferença entre as somas: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I - de todos os rendimentos percebidos durante o ano-calendário, exceto os isentos, os não-tributáveis, os tributáveis exclusivamente na fonte e os sujeitos à tributação definitiva;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II - das deduções relativas: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a) aos pagamentos efetuados, no ano-calendário, a médicos, dentistas, psicólogos, fisioterapeutas, fonoaudiólogos, terapeutas ocupacionais e hospitais, bem como as despesas com exames laboratoriais, serviços radiológicos, aparelhos ortopédicos e próteses ortopédicas e dentárias;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b) a pagamentos de despesas com instrução do contribuinte e de seus dependentes, efetuados a estabelecimentos de ensino, relativamente à educação infantil, compreendendo as creches e as pré-escolas; ao ensino fundamental; ao ensino médio; à educação superior, compreendendo os cursos de graduação e de pós-graduação (mestrado, doutorado e especialização); e à educação profissional, compreendendo o ensino técnico e o tecnológico, até o limite anual individual de: </w:t>
      </w:r>
      <w:r w:rsidRPr="00EC71B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EC71B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"http://www2.camara.gov.br/internet/legislacao/legin.html/textos/visualizarTexto.html?ideNorma=554796&amp;seqTexto=73733&amp;PalavrasDestaque=" </w:instrText>
      </w:r>
      <w:r w:rsidRPr="00EC71B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EC71B7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(“Caput” da alínea com redação dada pela Lei nº 11.482, de 31/5/2007)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1. R$ 2.480,66 (dois mil, quatrocentos e oitenta reais e sessenta e seis centavos), para o ano-calendário de 2007; </w:t>
      </w:r>
      <w:hyperlink r:id="rId9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EC71B7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EC71B7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>e</w:t>
      </w:r>
      <w:r w:rsidRPr="00EC71B7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10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Lei nº 11.482, de 31/5/2007)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2. R$ 2.592,29 (dois mil, quinhentos e noventa e dois reais e vinte e nove centavos), para o ano-calendário de 2008; </w:t>
      </w:r>
      <w:hyperlink r:id="rId11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EC71B7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EC71B7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 xml:space="preserve">e </w:t>
      </w:r>
      <w:hyperlink r:id="rId12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Lei nº 11.482, de 31/5/2007)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3. R$ 2.708,94 (dois mil, setecentos e oito reais e noventa e quatro centavos), para o ano-calendário de 2009; </w:t>
      </w:r>
      <w:hyperlink r:id="rId13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EC71B7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EC71B7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 xml:space="preserve">e </w:t>
      </w:r>
      <w:hyperlink r:id="rId14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Lei nº 11.482, de 31/5/2007)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4. R$ 2.830,84 (dois mil, oitocentos e trinta reais e oitenta e quatro centavos) para o ano-calendário de 2010; </w:t>
      </w:r>
      <w:hyperlink r:id="rId15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EC71B7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EC71B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e</w:t>
      </w:r>
      <w:r w:rsidRPr="00EC71B7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16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Medida Provisória nº 528, de 25/3/2011,</w:t>
        </w:r>
      </w:hyperlink>
      <w:r w:rsidRPr="00EC71B7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17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5. </w:t>
      </w:r>
      <w:hyperlink r:id="rId18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11.119, de 25/5/2005</w:t>
        </w:r>
      </w:hyperlink>
      <w:r w:rsidRPr="00EC71B7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r w:rsidRPr="00EC71B7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t xml:space="preserve">e </w:t>
      </w:r>
      <w:r w:rsidRPr="00EC71B7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fldChar w:fldCharType="begin"/>
      </w:r>
      <w:r w:rsidRPr="00EC71B7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instrText xml:space="preserve"> HYPERLINK "http://www2.camara.gov.br/internet/legislacao/legin.html/textos/visualizarTexto.html?ideNorma=554796&amp;seqTexto=73733&amp;PalavrasDestaque=" </w:instrText>
      </w:r>
      <w:r w:rsidRPr="00EC71B7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fldChar w:fldCharType="separate"/>
      </w:r>
      <w:r w:rsidRPr="00EC71B7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revogado pela Lei nº 11.482, de 31/5/2007)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pt-BR"/>
        </w:rPr>
        <w:fldChar w:fldCharType="end"/>
      </w:r>
      <w:r w:rsidRPr="00EC71B7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6. R$ 2.958,23 (dois mil, novecentos e cinquenta e oito reais e vinte e três centavos) para o ano-calendário de 2011; </w:t>
      </w:r>
      <w:hyperlink r:id="rId19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EC71B7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20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7. R$ 3.091,35 (três mil, noventa e um reais e trinta e cinco centavos) para o ano-calendário de 2012; </w:t>
      </w:r>
      <w:hyperlink r:id="rId21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EC71B7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22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8. R$ 3.230,46 (três mil, duzentos e trinta reais e quarenta e seis centavos) para o ano-calendário de 2013; </w:t>
      </w:r>
      <w:hyperlink r:id="rId23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EC71B7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24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color w:val="000000"/>
          <w:sz w:val="24"/>
          <w:szCs w:val="20"/>
          <w:lang w:eastAsia="pt-BR"/>
        </w:rPr>
        <w:t xml:space="preserve">9. R$ 3.375,83 (três mil, trezentos e setenta e cinco reais e oitenta e três centavos) a partir do ano-calendário de 2014; </w:t>
      </w:r>
      <w:hyperlink r:id="rId25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EC71B7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26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10. </w:t>
      </w:r>
      <w:hyperlink r:id="rId27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(VETADO na Lei nº 13.097, de 19/1/2015)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c) à quantia, por dependente, de: </w:t>
      </w:r>
      <w:r w:rsidRPr="00EC71B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EC71B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"http://www2.camara.gov.br/internet/legislacao/legin.html/textos/visualizarTexto.html?ideNorma=554796&amp;seqTexto=73733&amp;PalavrasDestaque=" </w:instrText>
      </w:r>
      <w:r w:rsidRPr="00EC71B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EC71B7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(“Caput” da alínea com redação dada pela Lei nº 11.482, de 31/5/2007)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1. R$ 1.584,60 (mil, quinhentos e oitenta e quatro reais e sessenta centavos), para o ano-calendário de 2007; </w:t>
      </w:r>
      <w:hyperlink r:id="rId28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2. R$ 1.655,88 (mil, seiscentos e cinqüenta e cinco reais e oitenta e oito centavos), para o ano-calendário de 2008; </w:t>
      </w:r>
      <w:hyperlink r:id="rId29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3. R$ 1.730,40 (mil, setecentos e trinta reais e quarenta centavos), para o ano-calendário de 2009; </w:t>
      </w:r>
      <w:hyperlink r:id="rId30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4. R$ 1.808,28 (mil, oitocentos e oito reais e vinte e oito centavos) para o ano-calendário de 2010; </w:t>
      </w:r>
      <w:hyperlink r:id="rId31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Lei nº 11.482, de 31/5/2007,</w:t>
        </w:r>
      </w:hyperlink>
      <w:r w:rsidRPr="00EC71B7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32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nova redação dada pela Medida Provisória nº 528, de 25/3/2011,</w:t>
        </w:r>
      </w:hyperlink>
      <w:r w:rsidRPr="00EC71B7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33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5. R$ 1.889,64 (mil, oitocentos e oitenta e nove reais e sessenta e quatro centavos) para o ano-calendário de 2011; </w:t>
      </w:r>
      <w:hyperlink r:id="rId34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EC71B7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35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6. R$ 1.974,72 (mil, novecentos e setenta e quatro reais e setenta e dois centavos) para o ano-calendário de 2012; </w:t>
      </w:r>
      <w:hyperlink r:id="rId36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EC71B7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37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7. R$ 2.063,64 (dois mil, sessenta e três reais e sessenta e quatro centavos) para o ano-calendário de 2013; </w:t>
      </w:r>
      <w:hyperlink r:id="rId38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EC71B7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39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8. R$ 2.156,52 (dois mil, cento e cinquenta e seis reais e cinquenta e dois centavos) a partir do ano-calendário de 2014; </w:t>
      </w:r>
      <w:hyperlink r:id="rId40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(Item acrescido pela Medida Provisória nº 528, de 25/3/2011,</w:t>
        </w:r>
      </w:hyperlink>
      <w:r w:rsidRPr="00EC71B7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41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convertida na Lei nº 12.469, de 26/8/2011, produzindo efeitos a partir de 1/4/2011)</w:t>
        </w:r>
      </w:hyperlink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u w:val="single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9. </w:t>
      </w:r>
      <w:hyperlink r:id="rId42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(VETADO na Lei nº 13.097, de 19/1/2015)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>d) às contribuições para a Previdência Social da União, dos Estados, do Distrito Federal e dos Municípios;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e) às contribuições para as entidades de previdência privada domiciliadas no País, cujo ônus tenha sido do contribuinte, destinadas a custear benefícios complementares assemelhados aos da Previdência Social;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f) às importâncias pagas a título de pensão alimentícia em face das normas do Direito de Família, quando em cumprimento de decisão judicial, inclusive a prestação de alimentos provisionais, de acordo homologado judicialmente, ou de escritura pública a que se refere o art. 1.124-A da Lei nº 5.869, de 11 de janeiro de 1973 - Código de Processo Civil; </w:t>
      </w:r>
      <w:hyperlink r:id="rId43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(Alínea com redação dada pela Lei nº 11.727, de 23/6/2008, produzindo efeitos a partir de 5/1/2007, de acordo com o inciso V do art. 41)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g) às despesas escrituradas no Livro Caixa, previstas nos incisos I a III do art. 6º da Lei nº 8.134, de 27 de dezembro de 1990, no caso de trabalho não-assalariado, inclusive dos leiloeiros e dos titulares de serviços notariais e de registro.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h) </w:t>
      </w:r>
      <w:hyperlink r:id="rId44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(VETADO na Lei nº 12.469, de 26/8/2011)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i) às contribuições para as entidades fechadas de previdência complementar de natureza pública de que trata o § 15 do art. 40 da Constituição Federal, cujo ônus tenha sido do contribuinte, destinadas a custear benefícios complementares assemelhados aos da Previdência Social. </w:t>
      </w:r>
      <w:hyperlink r:id="rId45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 xml:space="preserve">(Alínea acrescida pela Lei nº 12.832, de 20/6/2013, </w:t>
        </w:r>
      </w:hyperlink>
      <w:r w:rsidRPr="00EC71B7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 </w:t>
      </w:r>
      <w:hyperlink r:id="rId46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com redação dada pela Lei nº 13.043, de 13/11/2014, em vigor a partir de 1/1/2015)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§ 1º A quantia correspondente à parcela isenta dos rendimentos provenientes de aposentadoria e pensão, transferência para a reserva remunerada ou reforma, pagos pela Previdência Social da União, dos Estados, do Distrito Federal e dos Municípios, por qualquer pessoa jurídica de direito público interno, ou por entidade de previdência privada, representada pela soma dos valores mensais computados a partir do mês em que o contribuinte completar sessenta e cinco anos de idade, não integrará a soma de que trata o inciso I.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§ 2º O disposto na alínea a do inciso II: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I - aplica-se, também, aos pagamentos efetuados a empresas domiciliadas no País, destinados à cobertura de despesas com hospitalização, médicas e odontológicas, bem como a entidade que assegurem direito de atendimento ou ressarcimento de despesas da mesma natureza;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II - restringe-se aos pagamentos efetuados pelo contribuinte, relativos ao próprio tratamento e ao de seus dependentes;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III - limita-se a pagamentos especificados e comprovados, com indicação do nome, endereço e número de inscrição no Cadastro de Pessoas Físicas - CPF ou no Cadastro Geral de Contribuintes - CGC de quem os recebeu, podendo, na falta de documentação, ser feita indicação do cheque nominativo pelo qual foi efetuado o pagamento;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IV - não se aplica às despesas ressarcidas por entidade de qualquer espécie ou cobertas por contrato de seguro;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V - no caso de despesas com aparelhos ortopédicos e próteses ortopédicas e dentárias, exige-se a comprovação com receituário médico e nota fiscal em nome do beneficiário.</w:t>
      </w: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As despesas médicas e de educação dos alimentandos, quando realizadas pelo alimentante em virtude de cumprimento de decisão judicial, de acordo homologado judicialmente ou de escritura pública a que se refere o art. 1.124-A da Lei nº 5.869, de 11 de janeiro de 1973 - Código de Processo Civil, poderão ser deduzidas pelo alimentante na determinação da base de cálculo do imposto de renda na declaração, observado, no caso de despesas de educação, o limite previsto na alínea b do inciso II do </w:t>
      </w:r>
      <w:r w:rsidRPr="00EC71B7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caput</w:t>
      </w: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deste artigo. </w:t>
      </w:r>
      <w:hyperlink r:id="rId47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com redação dada pela Lei nº 11.727, de 23/6/2008, produzindo efeitos a partir de 5/1/2007, de acordo com o inciso V do art. 41)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</w:t>
      </w:r>
      <w:hyperlink r:id="rId48" w:history="1">
        <w:r w:rsidRPr="00EC71B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(VETADO na Lei nº 12.469, de 26/8/2011)</w:t>
        </w:r>
      </w:hyperlink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EC71B7" w:rsidRPr="00EC71B7" w:rsidRDefault="00EC71B7" w:rsidP="00EC71B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Art. 9º O resultado da atividade rural, apurado na forma da Lei nº 8.023, de 12 de abril de 1990, com as alterações posteriores, quando positivo, integrará a base de cálculo do imposto definida no artigo anterior.</w:t>
      </w:r>
    </w:p>
    <w:p w:rsidR="00EC71B7" w:rsidRPr="00EC71B7" w:rsidRDefault="00EC71B7" w:rsidP="00EC71B7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C71B7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C71B7" w:rsidRPr="00EC71B7" w:rsidRDefault="00EC71B7" w:rsidP="00EC71B7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EC71B7" w:rsidRPr="00EC71B7" w:rsidRDefault="00EC71B7" w:rsidP="00EC71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3" w:name="z947762_FIMDOCUMENTO"/>
      <w:bookmarkEnd w:id="1"/>
      <w:bookmarkEnd w:id="12"/>
      <w:r>
        <w:rPr>
          <w:b/>
          <w:sz w:val="22"/>
        </w:rPr>
        <w:t>FIM DO DOCUMENTO</w:t>
      </w:r>
      <w:bookmarkEnd w:id="13"/>
    </w:p>
    <w:sectPr w:rsidR="00EC71B7" w:rsidRPr="00EC71B7" w:rsidSect="00EC71B7">
      <w:headerReference w:type="even" r:id="rId49"/>
      <w:headerReference w:type="default" r:id="rId50"/>
      <w:footerReference w:type="even" r:id="rId51"/>
      <w:footerReference w:type="default" r:id="rId52"/>
      <w:footerReference w:type="first" r:id="rId53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DB2" w:rsidRDefault="00DB3DB2" w:rsidP="00EC71B7">
      <w:r>
        <w:separator/>
      </w:r>
    </w:p>
  </w:endnote>
  <w:endnote w:type="continuationSeparator" w:id="0">
    <w:p w:rsidR="00DB3DB2" w:rsidRDefault="00DB3DB2" w:rsidP="00EC7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1B7" w:rsidRDefault="00EC71B7" w:rsidP="00EC71B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C71B7" w:rsidRDefault="00EC71B7" w:rsidP="00EC71B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C71B7" w:rsidRPr="00EC71B7" w:rsidRDefault="00EC71B7" w:rsidP="00EC71B7">
    <w:pPr>
      <w:pStyle w:val="Rodap"/>
      <w:jc w:val="center"/>
    </w:pPr>
    <w:r>
      <w:t>PL 411/2015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1B7" w:rsidRDefault="00EC71B7" w:rsidP="00EC71B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C71B7" w:rsidRDefault="00EC71B7" w:rsidP="00EC71B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C71B7" w:rsidRPr="00EC71B7" w:rsidRDefault="00EC71B7" w:rsidP="00EC71B7">
    <w:pPr>
      <w:pStyle w:val="Rodap"/>
      <w:jc w:val="center"/>
    </w:pPr>
    <w:r>
      <w:t>PL 411/2015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1B7" w:rsidRDefault="00EC71B7" w:rsidP="00EC71B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C71B7" w:rsidRPr="00EC71B7" w:rsidRDefault="00EC71B7" w:rsidP="00EC71B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DB2" w:rsidRDefault="00DB3DB2" w:rsidP="00EC71B7">
      <w:r>
        <w:separator/>
      </w:r>
    </w:p>
  </w:footnote>
  <w:footnote w:type="continuationSeparator" w:id="0">
    <w:p w:rsidR="00DB3DB2" w:rsidRDefault="00DB3DB2" w:rsidP="00EC71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1B7" w:rsidRPr="00EC71B7" w:rsidRDefault="00EC71B7" w:rsidP="00EC71B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F0001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1B7" w:rsidRPr="00EC71B7" w:rsidRDefault="00EC71B7" w:rsidP="00EC71B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F0001">
      <w:rPr>
        <w:noProof/>
      </w:rPr>
      <w:t>7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1B7"/>
    <w:rsid w:val="003F0001"/>
    <w:rsid w:val="004007E7"/>
    <w:rsid w:val="00461237"/>
    <w:rsid w:val="00DB3DB2"/>
    <w:rsid w:val="00E719AB"/>
    <w:rsid w:val="00EC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C71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71B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C71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C71B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C71B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C71B7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C71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71B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C71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C71B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C71B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C71B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18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26" Type="http://schemas.openxmlformats.org/officeDocument/2006/relationships/hyperlink" Target="http://www2.camara.gov.br/legin/fed/lei/2011/lei-12469-26-agosto-2011-611363-publicacaooriginal-133504-pl.html" TargetMode="External"/><Relationship Id="rId39" Type="http://schemas.openxmlformats.org/officeDocument/2006/relationships/hyperlink" Target="http://www2.camara.gov.br/legin/fed/lei/2011/lei-12469-26-agosto-2011-611363-publicacaooriginal-133504-pl.html" TargetMode="External"/><Relationship Id="rId21" Type="http://schemas.openxmlformats.org/officeDocument/2006/relationships/hyperlink" Target="http://www2.camara.gov.br/legin/fed/medpro/2011/medidaprovisoria-528-25-marco-2011-610402-publicacaooriginal-132128-pe.html" TargetMode="External"/><Relationship Id="rId34" Type="http://schemas.openxmlformats.org/officeDocument/2006/relationships/hyperlink" Target="http://www2.camara.gov.br/legin/fed/medpro/2011/medidaprovisoria-528-25-marco-2011-610402-publicacaooriginal-132128-pe.html" TargetMode="External"/><Relationship Id="rId42" Type="http://schemas.openxmlformats.org/officeDocument/2006/relationships/hyperlink" Target="http://www2.camara.leg.br/legin/fed/lei/2015/lei-13097-19-janeiro-2015-780071-veto-145956-pl.html" TargetMode="External"/><Relationship Id="rId47" Type="http://schemas.openxmlformats.org/officeDocument/2006/relationships/hyperlink" Target="http://www2.camara.gov.br/internet/legislacao/legin.html/textos/visualizarTexto.html?ideNorma=576985&amp;seqTexto=100075&amp;PalavrasDestaque=" TargetMode="External"/><Relationship Id="rId50" Type="http://schemas.openxmlformats.org/officeDocument/2006/relationships/header" Target="header2.xml"/><Relationship Id="rId55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17" Type="http://schemas.openxmlformats.org/officeDocument/2006/relationships/hyperlink" Target="http://www2.camara.gov.br/legin/fed/lei/2011/lei-12469-26-agosto-2011-611363-publicacaooriginal-133504-pl.html" TargetMode="External"/><Relationship Id="rId25" Type="http://schemas.openxmlformats.org/officeDocument/2006/relationships/hyperlink" Target="http://www2.camara.gov.br/legin/fed/medpro/2011/medidaprovisoria-528-25-marco-2011-610402-publicacaooriginal-132128-pe.html" TargetMode="External"/><Relationship Id="rId33" Type="http://schemas.openxmlformats.org/officeDocument/2006/relationships/hyperlink" Target="http://www2.camara.gov.br/legin/fed/lei/2011/lei-12469-26-agosto-2011-611363-publicacaooriginal-133504-pl.html" TargetMode="External"/><Relationship Id="rId38" Type="http://schemas.openxmlformats.org/officeDocument/2006/relationships/hyperlink" Target="http://www2.camara.gov.br/legin/fed/medpro/2011/medidaprovisoria-528-25-marco-2011-610402-publicacaooriginal-132128-pe.html" TargetMode="External"/><Relationship Id="rId46" Type="http://schemas.openxmlformats.org/officeDocument/2006/relationships/hyperlink" Target="http://www2.camara.leg.br/legin/fed/lei/2014/lei-13043-13-novembro-2014-779546-publicacaooriginal-145366-pl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2.camara.gov.br/legin/fed/medpro/2011/medidaprovisoria-528-25-marco-2011-610402-publicacaooriginal-132128-pe.html" TargetMode="External"/><Relationship Id="rId20" Type="http://schemas.openxmlformats.org/officeDocument/2006/relationships/hyperlink" Target="http://www2.camara.gov.br/legin/fed/lei/2011/lei-12469-26-agosto-2011-611363-publicacaooriginal-133504-pl.html" TargetMode="External"/><Relationship Id="rId29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41" Type="http://schemas.openxmlformats.org/officeDocument/2006/relationships/hyperlink" Target="http://www2.camara.gov.br/legin/fed/lei/2011/lei-12469-26-agosto-2011-611363-publicacaooriginal-133504-pl.html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24" Type="http://schemas.openxmlformats.org/officeDocument/2006/relationships/hyperlink" Target="http://www2.camara.gov.br/legin/fed/lei/2011/lei-12469-26-agosto-2011-611363-publicacaooriginal-133504-pl.html" TargetMode="External"/><Relationship Id="rId32" Type="http://schemas.openxmlformats.org/officeDocument/2006/relationships/hyperlink" Target="http://www2.camara.gov.br/legin/fed/medpro/2011/medidaprovisoria-528-25-marco-2011-610402-publicacaooriginal-132128-pe.html" TargetMode="External"/><Relationship Id="rId37" Type="http://schemas.openxmlformats.org/officeDocument/2006/relationships/hyperlink" Target="http://www2.camara.gov.br/legin/fed/lei/2011/lei-12469-26-agosto-2011-611363-publicacaooriginal-133504-pl.html" TargetMode="External"/><Relationship Id="rId40" Type="http://schemas.openxmlformats.org/officeDocument/2006/relationships/hyperlink" Target="http://www2.camara.gov.br/legin/fed/medpro/2011/medidaprovisoria-528-25-marco-2011-610402-publicacaooriginal-132128-pe.html" TargetMode="External"/><Relationship Id="rId45" Type="http://schemas.openxmlformats.org/officeDocument/2006/relationships/hyperlink" Target="http://www2.camara.leg.br/legin/fed/lei/2013/lei-12832-20-junho-2013-776291-publicacaooriginal-140179-pl.html" TargetMode="External"/><Relationship Id="rId53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23" Type="http://schemas.openxmlformats.org/officeDocument/2006/relationships/hyperlink" Target="http://www2.camara.gov.br/legin/fed/medpro/2011/medidaprovisoria-528-25-marco-2011-610402-publicacaooriginal-132128-pe.html" TargetMode="External"/><Relationship Id="rId28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36" Type="http://schemas.openxmlformats.org/officeDocument/2006/relationships/hyperlink" Target="http://www2.camara.gov.br/legin/fed/medpro/2011/medidaprovisoria-528-25-marco-2011-610402-publicacaooriginal-132128-pe.html" TargetMode="External"/><Relationship Id="rId49" Type="http://schemas.openxmlformats.org/officeDocument/2006/relationships/header" Target="header1.xml"/><Relationship Id="rId10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19" Type="http://schemas.openxmlformats.org/officeDocument/2006/relationships/hyperlink" Target="http://www2.camara.gov.br/legin/fed/medpro/2011/medidaprovisoria-528-25-marco-2011-610402-publicacaooriginal-132128-pe.html" TargetMode="External"/><Relationship Id="rId31" Type="http://schemas.openxmlformats.org/officeDocument/2006/relationships/hyperlink" Target="http://www2.camara.gov.br/legin/fed/lei/2007/lei-11482-31-maio-2007-554796-publicacaooriginal-73733-pl.html" TargetMode="External"/><Relationship Id="rId44" Type="http://schemas.openxmlformats.org/officeDocument/2006/relationships/hyperlink" Target="http://www2.camara.gov.br/legin/fed/lei/2011/lei-12469-26-agosto-2011-611363-publicacaooriginal-133504-pl.html" TargetMode="External"/><Relationship Id="rId52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www2.camara.gov.br/internet/legislacao/legin.html/textos/visualizarTexto.html?ideNorma=536968&amp;seqTexto=28637&amp;PalavrasDestaque=" TargetMode="External"/><Relationship Id="rId14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22" Type="http://schemas.openxmlformats.org/officeDocument/2006/relationships/hyperlink" Target="http://www2.camara.gov.br/legin/fed/lei/2011/lei-12469-26-agosto-2011-611363-publicacaooriginal-133504-pl.html" TargetMode="External"/><Relationship Id="rId27" Type="http://schemas.openxmlformats.org/officeDocument/2006/relationships/hyperlink" Target="http://www2.camara.leg.br/legin/fed/lei/2015/lei-13097-19-janeiro-2015-780071-veto-145956-pl.html" TargetMode="External"/><Relationship Id="rId30" Type="http://schemas.openxmlformats.org/officeDocument/2006/relationships/hyperlink" Target="http://www2.camara.gov.br/internet/legislacao/legin.html/textos/visualizarTexto.html?ideNorma=554796&amp;seqTexto=73733&amp;PalavrasDestaque=" TargetMode="External"/><Relationship Id="rId35" Type="http://schemas.openxmlformats.org/officeDocument/2006/relationships/hyperlink" Target="http://www2.camara.gov.br/legin/fed/lei/2011/lei-12469-26-agosto-2011-611363-publicacaooriginal-133504-pl.html" TargetMode="External"/><Relationship Id="rId43" Type="http://schemas.openxmlformats.org/officeDocument/2006/relationships/hyperlink" Target="http://www2.camara.gov.br/internet/legislacao/legin.html/textos/visualizarTexto.html?ideNorma=576985&amp;seqTexto=100075&amp;PalavrasDestaque=" TargetMode="External"/><Relationship Id="rId48" Type="http://schemas.openxmlformats.org/officeDocument/2006/relationships/hyperlink" Target="http://www2.camara.gov.br/legin/fed/lei/2011/lei-12469-26-agosto-2011-611363-publicacaooriginal-133504-pl.html" TargetMode="External"/><Relationship Id="rId8" Type="http://schemas.openxmlformats.org/officeDocument/2006/relationships/hyperlink" Target="http://www2.camara.gov.br/internet/legislacao/legin.html/textos/visualizarTexto.html?ideNorma=372088&amp;seqTexto=1&amp;PalavrasDestaque=" TargetMode="External"/><Relationship Id="rId51" Type="http://schemas.openxmlformats.org/officeDocument/2006/relationships/footer" Target="footer1.xm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3290</Words>
  <Characters>18032</Characters>
  <Application>Microsoft Office Word</Application>
  <DocSecurity>0</DocSecurity>
  <Lines>360</Lines>
  <Paragraphs>145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2015-03-06T14:10:00Z</cp:lastPrinted>
  <dcterms:created xsi:type="dcterms:W3CDTF">2015-03-06T17:14:00Z</dcterms:created>
  <dcterms:modified xsi:type="dcterms:W3CDTF">2015-03-06T20:20:00Z</dcterms:modified>
</cp:coreProperties>
</file>