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3E6" w:rsidRDefault="00F75229" w:rsidP="00A111B6">
      <w:pPr>
        <w:jc w:val="center"/>
      </w:pPr>
      <w:bookmarkStart w:id="0" w:name="z946783_BRASAO"/>
      <w:bookmarkStart w:id="1" w:name="z946783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F75229" w:rsidRPr="00F75229" w:rsidRDefault="00F75229">
                            <w:pPr>
                              <w:rPr>
                                <w:rFonts w:ascii="Times New Roman" w:hAnsi="Times New Roman" w:cs="Times New Roman"/>
                                <w:sz w:val="34"/>
                              </w:rPr>
                            </w:pPr>
                            <w:r w:rsidRPr="00F75229">
                              <w:rPr>
                                <w:rFonts w:ascii="3 of 9 Barcode" w:hAnsi="3 of 9 Barcode"/>
                                <w:sz w:val="34"/>
                              </w:rPr>
                              <w:t>*C0051463A*</w:t>
                            </w:r>
                            <w:bookmarkStart w:id="2" w:name="_GoBack"/>
                          </w:p>
                          <w:bookmarkEnd w:id="2"/>
                          <w:p w:rsidR="00F75229" w:rsidRPr="00F75229" w:rsidRDefault="00F75229">
                            <w:pPr>
                              <w:rPr>
                                <w:rFonts w:ascii="Times New Roman" w:hAnsi="Times New Roman" w:cs="Times New Roman"/>
                              </w:rPr>
                            </w:pPr>
                            <w:r>
                              <w:rPr>
                                <w:rFonts w:ascii="Times New Roman" w:hAnsi="Times New Roman" w:cs="Times New Roman"/>
                              </w:rPr>
                              <w:t>C0051463A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F75229" w:rsidRPr="00F75229" w:rsidRDefault="00F75229">
                      <w:pPr>
                        <w:rPr>
                          <w:rFonts w:ascii="Times New Roman" w:hAnsi="Times New Roman" w:cs="Times New Roman"/>
                          <w:sz w:val="34"/>
                        </w:rPr>
                      </w:pPr>
                      <w:r w:rsidRPr="00F75229">
                        <w:rPr>
                          <w:rFonts w:ascii="3 of 9 Barcode" w:hAnsi="3 of 9 Barcode"/>
                          <w:sz w:val="34"/>
                        </w:rPr>
                        <w:t>*C0051463A*</w:t>
                      </w:r>
                      <w:bookmarkStart w:id="3" w:name="_GoBack"/>
                    </w:p>
                    <w:bookmarkEnd w:id="3"/>
                    <w:p w:rsidR="00F75229" w:rsidRPr="00F75229" w:rsidRDefault="00F75229">
                      <w:pPr>
                        <w:rPr>
                          <w:rFonts w:ascii="Times New Roman" w:hAnsi="Times New Roman" w:cs="Times New Roman"/>
                        </w:rPr>
                      </w:pPr>
                      <w:r>
                        <w:rPr>
                          <w:rFonts w:ascii="Times New Roman" w:hAnsi="Times New Roman" w:cs="Times New Roman"/>
                        </w:rPr>
                        <w:t>C0051463A</w:t>
                      </w:r>
                    </w:p>
                  </w:txbxContent>
                </v:textbox>
                <w10:wrap anchorx="page" anchory="page"/>
              </v:shape>
            </w:pict>
          </mc:Fallback>
        </mc:AlternateContent>
      </w:r>
      <w:r w:rsidR="00A111B6">
        <w:rPr>
          <w:noProof/>
          <w:lang w:eastAsia="pt-BR"/>
        </w:rPr>
        <w:drawing>
          <wp:inline distT="0" distB="0" distL="0" distR="0" wp14:anchorId="31E150DD" wp14:editId="2BE7FF49">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A111B6" w:rsidRDefault="00A111B6" w:rsidP="00A111B6">
      <w:pPr>
        <w:jc w:val="center"/>
        <w:rPr>
          <w:b/>
          <w:sz w:val="24"/>
        </w:rPr>
      </w:pPr>
      <w:r>
        <w:rPr>
          <w:b/>
          <w:sz w:val="24"/>
        </w:rPr>
        <w:t>CÂMARA DOS DEPUTADOS</w:t>
      </w:r>
    </w:p>
    <w:bookmarkEnd w:id="0"/>
    <w:p w:rsidR="00A111B6" w:rsidRDefault="00A111B6" w:rsidP="00A111B6">
      <w:pPr>
        <w:rPr>
          <w:sz w:val="24"/>
        </w:rPr>
      </w:pPr>
    </w:p>
    <w:p w:rsidR="00A111B6" w:rsidRDefault="00A111B6" w:rsidP="00A111B6">
      <w:pPr>
        <w:keepNext/>
        <w:keepLines/>
        <w:jc w:val="center"/>
        <w:rPr>
          <w:b/>
          <w:sz w:val="44"/>
        </w:rPr>
      </w:pPr>
      <w:bookmarkStart w:id="4" w:name="z946783_TITULO"/>
      <w:r>
        <w:rPr>
          <w:b/>
          <w:sz w:val="44"/>
        </w:rPr>
        <w:t>PROJETO DE LEI N.º 388, DE 2015</w:t>
      </w:r>
      <w:bookmarkEnd w:id="4"/>
    </w:p>
    <w:p w:rsidR="00A111B6" w:rsidRDefault="00A111B6" w:rsidP="00A111B6">
      <w:pPr>
        <w:keepLines/>
        <w:jc w:val="center"/>
        <w:rPr>
          <w:b/>
          <w:sz w:val="28"/>
        </w:rPr>
      </w:pPr>
      <w:bookmarkStart w:id="5" w:name="z946783_AUTOR"/>
      <w:r>
        <w:rPr>
          <w:b/>
          <w:sz w:val="28"/>
        </w:rPr>
        <w:t>(Do Sr. Alberto Fraga)</w:t>
      </w:r>
      <w:bookmarkEnd w:id="5"/>
    </w:p>
    <w:p w:rsidR="00A111B6" w:rsidRDefault="00A111B6" w:rsidP="00A111B6">
      <w:pPr>
        <w:keepLines/>
        <w:jc w:val="center"/>
        <w:rPr>
          <w:b/>
          <w:sz w:val="28"/>
        </w:rPr>
      </w:pPr>
    </w:p>
    <w:p w:rsidR="00A111B6" w:rsidRDefault="00A111B6" w:rsidP="00A111B6">
      <w:pPr>
        <w:rPr>
          <w:sz w:val="28"/>
        </w:rPr>
      </w:pPr>
      <w:bookmarkStart w:id="6" w:name="z946783_EMENTA"/>
      <w:r>
        <w:rPr>
          <w:sz w:val="28"/>
        </w:rPr>
        <w:t xml:space="preserve">Revoga os artigos art. 122, 123, 124 e 125, da Lei no 7.210, de 11 de junho de 1984 - Lei de Execução Penal. </w:t>
      </w:r>
      <w:bookmarkEnd w:id="6"/>
    </w:p>
    <w:p w:rsidR="00A111B6" w:rsidRDefault="00A111B6" w:rsidP="00A111B6">
      <w:pPr>
        <w:rPr>
          <w:sz w:val="28"/>
        </w:rPr>
      </w:pPr>
    </w:p>
    <w:p w:rsidR="00A111B6" w:rsidRDefault="00A111B6" w:rsidP="00A111B6">
      <w:pPr>
        <w:pBdr>
          <w:top w:val="single" w:sz="4" w:space="1" w:color="auto"/>
          <w:left w:val="single" w:sz="4" w:space="4" w:color="auto"/>
          <w:bottom w:val="single" w:sz="4" w:space="1" w:color="auto"/>
          <w:right w:val="single" w:sz="4" w:space="4" w:color="auto"/>
        </w:pBdr>
        <w:rPr>
          <w:b/>
          <w:sz w:val="28"/>
        </w:rPr>
      </w:pPr>
      <w:bookmarkStart w:id="7" w:name="z946783_DESPACHO"/>
    </w:p>
    <w:p w:rsidR="00A111B6" w:rsidRDefault="00A111B6" w:rsidP="00A111B6">
      <w:pPr>
        <w:pBdr>
          <w:top w:val="single" w:sz="4" w:space="1" w:color="auto"/>
          <w:left w:val="single" w:sz="4" w:space="4" w:color="auto"/>
          <w:bottom w:val="single" w:sz="4" w:space="1" w:color="auto"/>
          <w:right w:val="single" w:sz="4" w:space="4" w:color="auto"/>
        </w:pBdr>
        <w:rPr>
          <w:b/>
          <w:sz w:val="28"/>
        </w:rPr>
      </w:pPr>
      <w:r>
        <w:rPr>
          <w:b/>
          <w:sz w:val="28"/>
        </w:rPr>
        <w:t>DESPACHO:</w:t>
      </w:r>
    </w:p>
    <w:p w:rsidR="00A111B6" w:rsidRDefault="00A111B6" w:rsidP="00A111B6">
      <w:pPr>
        <w:pBdr>
          <w:top w:val="single" w:sz="4" w:space="1" w:color="auto"/>
          <w:left w:val="single" w:sz="4" w:space="4" w:color="auto"/>
          <w:bottom w:val="single" w:sz="4" w:space="1" w:color="auto"/>
          <w:right w:val="single" w:sz="4" w:space="4" w:color="auto"/>
        </w:pBdr>
        <w:rPr>
          <w:sz w:val="28"/>
        </w:rPr>
      </w:pPr>
      <w:r>
        <w:rPr>
          <w:sz w:val="28"/>
        </w:rPr>
        <w:t xml:space="preserve">APENSE-SE À(AO) PL-3468/2012. </w:t>
      </w:r>
    </w:p>
    <w:p w:rsidR="00A111B6" w:rsidRDefault="00A111B6" w:rsidP="00A111B6">
      <w:pPr>
        <w:pBdr>
          <w:top w:val="single" w:sz="4" w:space="1" w:color="auto"/>
          <w:left w:val="single" w:sz="4" w:space="4" w:color="auto"/>
          <w:bottom w:val="single" w:sz="4" w:space="1" w:color="auto"/>
          <w:right w:val="single" w:sz="4" w:space="4" w:color="auto"/>
        </w:pBdr>
        <w:rPr>
          <w:sz w:val="28"/>
        </w:rPr>
      </w:pPr>
    </w:p>
    <w:p w:rsidR="00A111B6" w:rsidRDefault="00A111B6" w:rsidP="00A111B6">
      <w:pPr>
        <w:pBdr>
          <w:top w:val="single" w:sz="4" w:space="1" w:color="auto"/>
          <w:left w:val="single" w:sz="4" w:space="4" w:color="auto"/>
          <w:bottom w:val="single" w:sz="4" w:space="1" w:color="auto"/>
          <w:right w:val="single" w:sz="4" w:space="4" w:color="auto"/>
        </w:pBdr>
        <w:rPr>
          <w:b/>
          <w:sz w:val="28"/>
        </w:rPr>
      </w:pPr>
      <w:bookmarkStart w:id="8" w:name="z946783_APRECIACAO"/>
      <w:bookmarkEnd w:id="7"/>
      <w:r>
        <w:rPr>
          <w:b/>
          <w:sz w:val="28"/>
        </w:rPr>
        <w:t>APRECIAÇÃO:</w:t>
      </w:r>
    </w:p>
    <w:p w:rsidR="00A111B6" w:rsidRDefault="00A111B6" w:rsidP="00A111B6">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A111B6" w:rsidRDefault="00A111B6" w:rsidP="00A111B6">
      <w:pPr>
        <w:pBdr>
          <w:top w:val="single" w:sz="4" w:space="1" w:color="auto"/>
          <w:left w:val="single" w:sz="4" w:space="4" w:color="auto"/>
          <w:bottom w:val="single" w:sz="4" w:space="1" w:color="auto"/>
          <w:right w:val="single" w:sz="4" w:space="4" w:color="auto"/>
        </w:pBdr>
        <w:rPr>
          <w:sz w:val="28"/>
        </w:rPr>
      </w:pPr>
    </w:p>
    <w:bookmarkEnd w:id="8"/>
    <w:p w:rsidR="00A111B6" w:rsidRDefault="00A111B6" w:rsidP="00A111B6">
      <w:pPr>
        <w:rPr>
          <w:sz w:val="28"/>
        </w:rPr>
      </w:pPr>
    </w:p>
    <w:p w:rsidR="00A111B6" w:rsidRDefault="00A111B6" w:rsidP="00A111B6">
      <w:pPr>
        <w:jc w:val="center"/>
        <w:rPr>
          <w:b/>
          <w:sz w:val="28"/>
        </w:rPr>
      </w:pPr>
      <w:bookmarkStart w:id="9" w:name="z946783_PUBINICIAL"/>
      <w:r>
        <w:rPr>
          <w:b/>
          <w:sz w:val="28"/>
        </w:rPr>
        <w:t>PUBLICAÇÃO INICIAL</w:t>
      </w:r>
    </w:p>
    <w:p w:rsidR="00A111B6" w:rsidRDefault="00A111B6" w:rsidP="00A111B6">
      <w:pPr>
        <w:jc w:val="center"/>
        <w:rPr>
          <w:b/>
        </w:rPr>
      </w:pPr>
      <w:r>
        <w:rPr>
          <w:b/>
        </w:rPr>
        <w:t>Art. 137, caput - RICD</w:t>
      </w:r>
    </w:p>
    <w:p w:rsidR="00A111B6" w:rsidRDefault="00A111B6">
      <w:pPr>
        <w:spacing w:after="200" w:line="276" w:lineRule="auto"/>
        <w:jc w:val="left"/>
        <w:rPr>
          <w:b/>
        </w:rPr>
      </w:pPr>
      <w:r>
        <w:rPr>
          <w:b/>
        </w:rPr>
        <w:br w:type="page"/>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bookmarkStart w:id="10" w:name="z946783_1301053_TEOR"/>
      <w:bookmarkEnd w:id="9"/>
      <w:r w:rsidRPr="00A111B6">
        <w:rPr>
          <w:rFonts w:eastAsia="Calibri"/>
          <w:color w:val="000000"/>
          <w:sz w:val="24"/>
          <w:szCs w:val="24"/>
        </w:rPr>
        <w:lastRenderedPageBreak/>
        <w:t xml:space="preserve">O Congresso Nacional decreta: </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p>
    <w:p w:rsidR="00A111B6" w:rsidRPr="00A111B6" w:rsidRDefault="00A111B6" w:rsidP="009F6F5F">
      <w:pPr>
        <w:autoSpaceDE w:val="0"/>
        <w:autoSpaceDN w:val="0"/>
        <w:adjustRightInd w:val="0"/>
        <w:spacing w:line="360" w:lineRule="exact"/>
        <w:ind w:firstLine="1134"/>
        <w:rPr>
          <w:rFonts w:eastAsia="Calibri"/>
          <w:color w:val="000000"/>
          <w:sz w:val="24"/>
          <w:szCs w:val="24"/>
        </w:rPr>
      </w:pPr>
      <w:r w:rsidRPr="00A111B6">
        <w:rPr>
          <w:rFonts w:eastAsia="Calibri"/>
          <w:b/>
          <w:color w:val="000000"/>
          <w:sz w:val="24"/>
          <w:szCs w:val="24"/>
        </w:rPr>
        <w:t>Art. 1º</w:t>
      </w:r>
      <w:r w:rsidRPr="00A111B6">
        <w:rPr>
          <w:rFonts w:eastAsia="Calibri"/>
          <w:color w:val="000000"/>
          <w:sz w:val="24"/>
          <w:szCs w:val="24"/>
        </w:rPr>
        <w:t xml:space="preserve"> Esta lei revoga os artigos art. 122, 123, 124 e 125, da Lei no 7.210, de 11 de junho de 1984 - Lei de Execução Penal, impedindo as chamadas saídas temporárias. </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r w:rsidRPr="00A111B6">
        <w:rPr>
          <w:rFonts w:eastAsia="Calibri"/>
          <w:color w:val="000000"/>
          <w:sz w:val="24"/>
          <w:szCs w:val="24"/>
        </w:rPr>
        <w:t xml:space="preserve"> </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r w:rsidRPr="00A111B6">
        <w:rPr>
          <w:rFonts w:eastAsia="Calibri"/>
          <w:b/>
          <w:color w:val="000000"/>
          <w:sz w:val="24"/>
          <w:szCs w:val="24"/>
        </w:rPr>
        <w:t>Art. 2°</w:t>
      </w:r>
      <w:r w:rsidRPr="00A111B6">
        <w:rPr>
          <w:rFonts w:eastAsia="Calibri"/>
          <w:color w:val="000000"/>
          <w:sz w:val="24"/>
          <w:szCs w:val="24"/>
        </w:rPr>
        <w:t xml:space="preserve"> São revogados os artigos art. 122, 123, 124 e 125, da Lei no 7.210, de 11 de junho de 1984 - Lei de Execução Penal. </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p>
    <w:p w:rsidR="00A111B6" w:rsidRPr="00A111B6" w:rsidRDefault="00A111B6" w:rsidP="009F6F5F">
      <w:pPr>
        <w:autoSpaceDE w:val="0"/>
        <w:autoSpaceDN w:val="0"/>
        <w:adjustRightInd w:val="0"/>
        <w:spacing w:line="360" w:lineRule="exact"/>
        <w:ind w:firstLine="1134"/>
        <w:rPr>
          <w:rFonts w:eastAsia="Calibri"/>
          <w:color w:val="000000"/>
          <w:sz w:val="24"/>
          <w:szCs w:val="24"/>
        </w:rPr>
      </w:pPr>
      <w:r w:rsidRPr="00A111B6">
        <w:rPr>
          <w:rFonts w:eastAsia="Calibri"/>
          <w:b/>
          <w:color w:val="000000"/>
          <w:sz w:val="24"/>
          <w:szCs w:val="24"/>
        </w:rPr>
        <w:t>Art. 3°</w:t>
      </w:r>
      <w:r w:rsidRPr="00A111B6">
        <w:rPr>
          <w:rFonts w:eastAsia="Calibri"/>
          <w:color w:val="000000"/>
          <w:sz w:val="24"/>
          <w:szCs w:val="24"/>
        </w:rPr>
        <w:t xml:space="preserve"> Esta lei entra em vigor na data de sua publicação. </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p>
    <w:p w:rsidR="00A111B6" w:rsidRPr="00A111B6" w:rsidRDefault="00A111B6" w:rsidP="009F6F5F">
      <w:pPr>
        <w:autoSpaceDE w:val="0"/>
        <w:autoSpaceDN w:val="0"/>
        <w:adjustRightInd w:val="0"/>
        <w:spacing w:line="360" w:lineRule="exact"/>
        <w:ind w:firstLine="1134"/>
        <w:jc w:val="center"/>
        <w:rPr>
          <w:rFonts w:eastAsia="Calibri"/>
          <w:b/>
          <w:color w:val="000000"/>
          <w:sz w:val="24"/>
          <w:szCs w:val="24"/>
        </w:rPr>
      </w:pPr>
      <w:r w:rsidRPr="00A111B6">
        <w:rPr>
          <w:rFonts w:eastAsia="Calibri"/>
          <w:b/>
          <w:color w:val="000000"/>
          <w:sz w:val="24"/>
          <w:szCs w:val="24"/>
        </w:rPr>
        <w:t>JUSTIFICAÇÃO</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p>
    <w:p w:rsidR="00A111B6" w:rsidRPr="00A111B6" w:rsidRDefault="00A111B6" w:rsidP="009F6F5F">
      <w:pPr>
        <w:autoSpaceDE w:val="0"/>
        <w:autoSpaceDN w:val="0"/>
        <w:adjustRightInd w:val="0"/>
        <w:spacing w:line="360" w:lineRule="exact"/>
        <w:ind w:firstLine="1134"/>
        <w:rPr>
          <w:rFonts w:eastAsia="Calibri"/>
          <w:color w:val="000000"/>
          <w:sz w:val="24"/>
          <w:szCs w:val="24"/>
        </w:rPr>
      </w:pPr>
      <w:r w:rsidRPr="00A111B6">
        <w:rPr>
          <w:rFonts w:eastAsia="Calibri"/>
          <w:color w:val="000000"/>
          <w:sz w:val="24"/>
          <w:szCs w:val="24"/>
        </w:rPr>
        <w:t xml:space="preserve">Este projeto tem por finalidade alterar a Lei de Execução Penal, no tocante ao caráter liberalizante que o sistema de execução penal tomou no país. </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r w:rsidRPr="00A111B6">
        <w:rPr>
          <w:rFonts w:eastAsia="Calibri"/>
          <w:color w:val="000000"/>
          <w:sz w:val="24"/>
          <w:szCs w:val="24"/>
        </w:rPr>
        <w:t xml:space="preserve"> A sociedade tem sofrido muito nas mãos dos bandidos perigosos, que no sistema prisional são os mais hábeis em se travestirem de disciplinados para, assim, obterem os benefícios da progressão de regime e outros, como os “saidões”. </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r w:rsidRPr="00A111B6">
        <w:rPr>
          <w:rFonts w:eastAsia="Calibri"/>
          <w:color w:val="000000"/>
          <w:sz w:val="24"/>
          <w:szCs w:val="24"/>
        </w:rPr>
        <w:t xml:space="preserve">Temos tido notícias comprovadas que muitos bandidos ao saírem nunca mais voltam, e os que não fogem aproveitam tais saídas para cometerem novos crimes causando um verdadeiro pânico na sociedade, com vítimas de crimes bárbaros. </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r w:rsidRPr="00A111B6">
        <w:rPr>
          <w:rFonts w:eastAsia="Calibri"/>
          <w:color w:val="000000"/>
          <w:sz w:val="24"/>
          <w:szCs w:val="24"/>
        </w:rPr>
        <w:t xml:space="preserve">Em face do exposto, atendendo a demanda da sociedade que clama por justiça e pelo fim da impunidade é que apresentamos esta proposição. </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p>
    <w:p w:rsidR="00A111B6" w:rsidRPr="00A111B6" w:rsidRDefault="00A111B6" w:rsidP="009F6F5F">
      <w:pPr>
        <w:autoSpaceDE w:val="0"/>
        <w:autoSpaceDN w:val="0"/>
        <w:adjustRightInd w:val="0"/>
        <w:spacing w:line="360" w:lineRule="exact"/>
        <w:ind w:firstLine="1134"/>
        <w:rPr>
          <w:rFonts w:eastAsia="Calibri"/>
          <w:color w:val="000000"/>
          <w:sz w:val="24"/>
          <w:szCs w:val="24"/>
        </w:rPr>
      </w:pPr>
      <w:r w:rsidRPr="00A111B6">
        <w:rPr>
          <w:rFonts w:eastAsia="Calibri"/>
          <w:color w:val="000000"/>
          <w:sz w:val="24"/>
          <w:szCs w:val="24"/>
        </w:rPr>
        <w:t>Sala das Sessões, em</w:t>
      </w:r>
      <w:r w:rsidR="009F6F5F">
        <w:rPr>
          <w:rFonts w:eastAsia="Calibri"/>
          <w:color w:val="000000"/>
          <w:sz w:val="24"/>
          <w:szCs w:val="24"/>
        </w:rPr>
        <w:t xml:space="preserve"> 13 </w:t>
      </w:r>
      <w:r w:rsidRPr="00A111B6">
        <w:rPr>
          <w:rFonts w:eastAsia="Calibri"/>
          <w:color w:val="000000"/>
          <w:sz w:val="24"/>
          <w:szCs w:val="24"/>
        </w:rPr>
        <w:t>de</w:t>
      </w:r>
      <w:r w:rsidR="009F6F5F">
        <w:rPr>
          <w:rFonts w:eastAsia="Calibri"/>
          <w:color w:val="000000"/>
          <w:sz w:val="24"/>
          <w:szCs w:val="24"/>
        </w:rPr>
        <w:t xml:space="preserve"> fevereiro </w:t>
      </w:r>
      <w:r w:rsidRPr="00A111B6">
        <w:rPr>
          <w:rFonts w:eastAsia="Calibri"/>
          <w:color w:val="000000"/>
          <w:sz w:val="24"/>
          <w:szCs w:val="24"/>
        </w:rPr>
        <w:t xml:space="preserve">de 2015. </w:t>
      </w:r>
    </w:p>
    <w:p w:rsidR="00A111B6" w:rsidRPr="00A111B6" w:rsidRDefault="00A111B6" w:rsidP="009F6F5F">
      <w:pPr>
        <w:autoSpaceDE w:val="0"/>
        <w:autoSpaceDN w:val="0"/>
        <w:adjustRightInd w:val="0"/>
        <w:spacing w:line="360" w:lineRule="exact"/>
        <w:ind w:firstLine="1134"/>
        <w:rPr>
          <w:rFonts w:eastAsia="Calibri"/>
          <w:color w:val="000000"/>
          <w:sz w:val="24"/>
          <w:szCs w:val="24"/>
        </w:rPr>
      </w:pPr>
    </w:p>
    <w:p w:rsidR="00A111B6" w:rsidRPr="00A111B6" w:rsidRDefault="00A111B6" w:rsidP="009F6F5F">
      <w:pPr>
        <w:autoSpaceDE w:val="0"/>
        <w:autoSpaceDN w:val="0"/>
        <w:adjustRightInd w:val="0"/>
        <w:spacing w:line="360" w:lineRule="exact"/>
        <w:ind w:firstLine="1134"/>
        <w:jc w:val="center"/>
        <w:rPr>
          <w:rFonts w:eastAsia="Calibri"/>
          <w:color w:val="000000"/>
          <w:sz w:val="24"/>
          <w:szCs w:val="24"/>
        </w:rPr>
      </w:pPr>
      <w:r w:rsidRPr="00A111B6">
        <w:rPr>
          <w:rFonts w:eastAsia="Calibri"/>
          <w:b/>
          <w:bCs/>
          <w:color w:val="000000"/>
          <w:sz w:val="24"/>
          <w:szCs w:val="24"/>
        </w:rPr>
        <w:t>ALBERTO FRAGA</w:t>
      </w:r>
    </w:p>
    <w:p w:rsidR="00A111B6" w:rsidRPr="00A111B6" w:rsidRDefault="00A111B6" w:rsidP="009F6F5F">
      <w:pPr>
        <w:autoSpaceDE w:val="0"/>
        <w:autoSpaceDN w:val="0"/>
        <w:adjustRightInd w:val="0"/>
        <w:spacing w:line="360" w:lineRule="exact"/>
        <w:ind w:firstLine="1134"/>
        <w:jc w:val="center"/>
        <w:rPr>
          <w:rFonts w:eastAsia="Calibri"/>
          <w:color w:val="000000"/>
          <w:sz w:val="24"/>
          <w:szCs w:val="24"/>
        </w:rPr>
      </w:pPr>
      <w:r w:rsidRPr="00A111B6">
        <w:rPr>
          <w:rFonts w:eastAsia="Calibri"/>
          <w:b/>
          <w:bCs/>
          <w:color w:val="000000"/>
          <w:sz w:val="24"/>
          <w:szCs w:val="24"/>
        </w:rPr>
        <w:t>Deputado Federal</w:t>
      </w:r>
    </w:p>
    <w:p w:rsidR="00A111B6" w:rsidRDefault="00A111B6" w:rsidP="009F6F5F">
      <w:pPr>
        <w:spacing w:after="200" w:line="360" w:lineRule="exact"/>
        <w:ind w:firstLine="1134"/>
        <w:jc w:val="center"/>
        <w:rPr>
          <w:sz w:val="24"/>
        </w:rPr>
      </w:pPr>
      <w:r w:rsidRPr="00A111B6">
        <w:rPr>
          <w:rFonts w:eastAsia="Calibri"/>
          <w:b/>
          <w:bCs/>
          <w:sz w:val="24"/>
          <w:szCs w:val="24"/>
        </w:rPr>
        <w:t>DEM-DF</w:t>
      </w:r>
    </w:p>
    <w:p w:rsidR="00A111B6" w:rsidRDefault="00A111B6" w:rsidP="00A111B6">
      <w:pPr>
        <w:pBdr>
          <w:top w:val="single" w:sz="4" w:space="1" w:color="auto"/>
          <w:left w:val="single" w:sz="4" w:space="4" w:color="auto"/>
          <w:bottom w:val="single" w:sz="4" w:space="1" w:color="auto"/>
          <w:right w:val="single" w:sz="4" w:space="4" w:color="auto"/>
        </w:pBdr>
        <w:jc w:val="center"/>
        <w:rPr>
          <w:b/>
          <w:sz w:val="24"/>
        </w:rPr>
      </w:pPr>
      <w:bookmarkStart w:id="11" w:name="z946783_LEGISLACAO"/>
      <w:bookmarkEnd w:id="10"/>
      <w:r>
        <w:rPr>
          <w:b/>
          <w:sz w:val="24"/>
        </w:rPr>
        <w:t>LEGISLAÇÃO CITADA ANEXADA PELA</w:t>
      </w:r>
    </w:p>
    <w:p w:rsidR="00A111B6" w:rsidRDefault="00A111B6" w:rsidP="00A111B6">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A111B6" w:rsidRDefault="00A111B6" w:rsidP="00A111B6">
      <w:pPr>
        <w:jc w:val="center"/>
        <w:rPr>
          <w:b/>
          <w:sz w:val="24"/>
        </w:rPr>
      </w:pPr>
    </w:p>
    <w:p w:rsidR="00A111B6" w:rsidRPr="00A111B6" w:rsidRDefault="00A111B6" w:rsidP="00A111B6">
      <w:pPr>
        <w:keepNext/>
        <w:jc w:val="center"/>
        <w:outlineLvl w:val="0"/>
        <w:rPr>
          <w:rFonts w:ascii="Times New Roman" w:eastAsia="Times New Roman" w:hAnsi="Times New Roman" w:cs="Times New Roman"/>
          <w:b/>
          <w:sz w:val="28"/>
          <w:szCs w:val="20"/>
          <w:lang w:eastAsia="pt-BR"/>
        </w:rPr>
      </w:pPr>
      <w:r w:rsidRPr="00A111B6">
        <w:rPr>
          <w:rFonts w:ascii="Times New Roman" w:eastAsia="Times New Roman" w:hAnsi="Times New Roman" w:cs="Times New Roman"/>
          <w:b/>
          <w:sz w:val="28"/>
          <w:szCs w:val="20"/>
          <w:lang w:eastAsia="pt-BR"/>
        </w:rPr>
        <w:t>LEI Nº 7.210, DE 11 DE JULHO DE 1984</w:t>
      </w:r>
    </w:p>
    <w:p w:rsidR="00A111B6" w:rsidRPr="00A111B6" w:rsidRDefault="00A111B6" w:rsidP="00A111B6">
      <w:pPr>
        <w:ind w:firstLine="1134"/>
        <w:rPr>
          <w:rFonts w:ascii="Times New Roman" w:eastAsia="Times New Roman" w:hAnsi="Times New Roman" w:cs="Times New Roman"/>
          <w:sz w:val="24"/>
          <w:szCs w:val="20"/>
          <w:lang w:eastAsia="pt-BR"/>
        </w:rPr>
      </w:pPr>
    </w:p>
    <w:p w:rsidR="00A111B6" w:rsidRPr="00A111B6" w:rsidRDefault="00A111B6" w:rsidP="00A111B6">
      <w:pPr>
        <w:ind w:firstLine="4536"/>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Institui a Lei de Execução Penal.</w:t>
      </w:r>
    </w:p>
    <w:p w:rsidR="00A111B6" w:rsidRPr="00A111B6" w:rsidRDefault="00A111B6" w:rsidP="00A111B6">
      <w:pPr>
        <w:ind w:firstLine="1134"/>
        <w:rPr>
          <w:rFonts w:ascii="Times New Roman" w:eastAsia="Times New Roman" w:hAnsi="Times New Roman" w:cs="Times New Roman"/>
          <w:sz w:val="24"/>
          <w:szCs w:val="20"/>
          <w:lang w:eastAsia="pt-BR"/>
        </w:rPr>
      </w:pPr>
    </w:p>
    <w:p w:rsidR="00A111B6" w:rsidRPr="00A111B6" w:rsidRDefault="00A111B6" w:rsidP="00A111B6">
      <w:pPr>
        <w:ind w:firstLine="1134"/>
        <w:rPr>
          <w:rFonts w:ascii="Times New Roman" w:eastAsia="Times New Roman" w:hAnsi="Times New Roman" w:cs="Times New Roman"/>
          <w:b/>
          <w:sz w:val="24"/>
          <w:szCs w:val="20"/>
          <w:lang w:eastAsia="pt-BR"/>
        </w:rPr>
      </w:pPr>
      <w:r w:rsidRPr="00A111B6">
        <w:rPr>
          <w:rFonts w:ascii="Times New Roman" w:eastAsia="Times New Roman" w:hAnsi="Times New Roman" w:cs="Times New Roman"/>
          <w:b/>
          <w:sz w:val="24"/>
          <w:szCs w:val="20"/>
          <w:lang w:eastAsia="pt-BR"/>
        </w:rPr>
        <w:t xml:space="preserve">O PRESIDENTE DA REPÚBLICA </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Faço saber que o CONGRESSO NACIONAL decreta e eu sanciono a seguinte Lei: </w:t>
      </w:r>
    </w:p>
    <w:p w:rsidR="00A111B6" w:rsidRPr="00A111B6" w:rsidRDefault="00A111B6" w:rsidP="00A111B6">
      <w:pPr>
        <w:jc w:val="left"/>
        <w:rPr>
          <w:rFonts w:ascii="Times New Roman" w:eastAsia="Times New Roman" w:hAnsi="Times New Roman" w:cs="Times New Roman"/>
          <w:szCs w:val="20"/>
          <w:lang w:eastAsia="pt-BR"/>
        </w:rPr>
      </w:pPr>
      <w:r w:rsidRPr="00A111B6">
        <w:rPr>
          <w:rFonts w:ascii="Times New Roman" w:eastAsia="Times New Roman" w:hAnsi="Times New Roman" w:cs="Times New Roman"/>
          <w:szCs w:val="20"/>
          <w:lang w:eastAsia="pt-BR"/>
        </w:rPr>
        <w:lastRenderedPageBreak/>
        <w:t>.....................................................................................................................................................................................</w:t>
      </w:r>
    </w:p>
    <w:p w:rsidR="00A111B6" w:rsidRPr="00A111B6" w:rsidRDefault="00A111B6" w:rsidP="00A111B6">
      <w:pPr>
        <w:ind w:firstLine="1134"/>
        <w:rPr>
          <w:rFonts w:ascii="Times New Roman" w:eastAsia="Times New Roman" w:hAnsi="Times New Roman" w:cs="Times New Roman"/>
          <w:sz w:val="24"/>
          <w:szCs w:val="20"/>
          <w:lang w:eastAsia="pt-BR"/>
        </w:rPr>
      </w:pPr>
    </w:p>
    <w:p w:rsidR="00A111B6" w:rsidRPr="00A111B6" w:rsidRDefault="00A111B6" w:rsidP="00A111B6">
      <w:pPr>
        <w:jc w:val="center"/>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TÍTULO V</w:t>
      </w:r>
    </w:p>
    <w:p w:rsidR="00A111B6" w:rsidRPr="00A111B6" w:rsidRDefault="00A111B6" w:rsidP="00A111B6">
      <w:pPr>
        <w:jc w:val="center"/>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DA EXECUÇÃO DAS PENAS EM ESPÉCIE</w:t>
      </w:r>
    </w:p>
    <w:p w:rsidR="00A111B6" w:rsidRPr="00A111B6" w:rsidRDefault="00A111B6" w:rsidP="00A111B6">
      <w:pPr>
        <w:jc w:val="center"/>
        <w:rPr>
          <w:rFonts w:ascii="Times New Roman" w:eastAsia="Times New Roman" w:hAnsi="Times New Roman" w:cs="Times New Roman"/>
          <w:sz w:val="24"/>
          <w:szCs w:val="20"/>
          <w:lang w:eastAsia="pt-BR"/>
        </w:rPr>
      </w:pPr>
    </w:p>
    <w:p w:rsidR="00A111B6" w:rsidRPr="00A111B6" w:rsidRDefault="00A111B6" w:rsidP="00A111B6">
      <w:pPr>
        <w:jc w:val="center"/>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CAPÍTULO I</w:t>
      </w:r>
    </w:p>
    <w:p w:rsidR="00A111B6" w:rsidRPr="00A111B6" w:rsidRDefault="00A111B6" w:rsidP="00A111B6">
      <w:pPr>
        <w:jc w:val="center"/>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DAS PENAS PRIVATIVAS DE LIBERDADE</w:t>
      </w:r>
    </w:p>
    <w:p w:rsidR="00A111B6" w:rsidRPr="00A111B6" w:rsidRDefault="00A111B6" w:rsidP="00A111B6">
      <w:pPr>
        <w:jc w:val="left"/>
        <w:rPr>
          <w:rFonts w:ascii="Times New Roman" w:eastAsia="Times New Roman" w:hAnsi="Times New Roman" w:cs="Times New Roman"/>
          <w:szCs w:val="20"/>
          <w:lang w:eastAsia="pt-BR"/>
        </w:rPr>
      </w:pPr>
      <w:r w:rsidRPr="00A111B6">
        <w:rPr>
          <w:rFonts w:ascii="Times New Roman" w:eastAsia="Times New Roman" w:hAnsi="Times New Roman" w:cs="Times New Roman"/>
          <w:szCs w:val="20"/>
          <w:lang w:eastAsia="pt-BR"/>
        </w:rPr>
        <w:t>.....................................................................................................................................................................................</w:t>
      </w:r>
    </w:p>
    <w:p w:rsidR="00A111B6" w:rsidRPr="00A111B6" w:rsidRDefault="00A111B6" w:rsidP="00A111B6">
      <w:pPr>
        <w:jc w:val="center"/>
        <w:rPr>
          <w:rFonts w:ascii="Times New Roman" w:eastAsia="Times New Roman" w:hAnsi="Times New Roman" w:cs="Times New Roman"/>
          <w:b/>
          <w:sz w:val="24"/>
          <w:szCs w:val="20"/>
          <w:lang w:eastAsia="pt-BR"/>
        </w:rPr>
      </w:pPr>
    </w:p>
    <w:p w:rsidR="00A111B6" w:rsidRPr="00A111B6" w:rsidRDefault="00A111B6" w:rsidP="00A111B6">
      <w:pPr>
        <w:jc w:val="center"/>
        <w:rPr>
          <w:rFonts w:ascii="Times New Roman" w:eastAsia="Times New Roman" w:hAnsi="Times New Roman" w:cs="Times New Roman"/>
          <w:b/>
          <w:sz w:val="24"/>
          <w:szCs w:val="20"/>
          <w:lang w:eastAsia="pt-BR"/>
        </w:rPr>
      </w:pPr>
      <w:r w:rsidRPr="00A111B6">
        <w:rPr>
          <w:rFonts w:ascii="Times New Roman" w:eastAsia="Times New Roman" w:hAnsi="Times New Roman" w:cs="Times New Roman"/>
          <w:b/>
          <w:sz w:val="24"/>
          <w:szCs w:val="20"/>
          <w:lang w:eastAsia="pt-BR"/>
        </w:rPr>
        <w:t>Seção III</w:t>
      </w:r>
    </w:p>
    <w:p w:rsidR="00A111B6" w:rsidRPr="00A111B6" w:rsidRDefault="00A111B6" w:rsidP="00A111B6">
      <w:pPr>
        <w:jc w:val="center"/>
        <w:rPr>
          <w:rFonts w:ascii="Times New Roman" w:eastAsia="Times New Roman" w:hAnsi="Times New Roman" w:cs="Times New Roman"/>
          <w:b/>
          <w:sz w:val="24"/>
          <w:szCs w:val="20"/>
          <w:lang w:eastAsia="pt-BR"/>
        </w:rPr>
      </w:pPr>
      <w:r w:rsidRPr="00A111B6">
        <w:rPr>
          <w:rFonts w:ascii="Times New Roman" w:eastAsia="Times New Roman" w:hAnsi="Times New Roman" w:cs="Times New Roman"/>
          <w:b/>
          <w:sz w:val="24"/>
          <w:szCs w:val="20"/>
          <w:lang w:eastAsia="pt-BR"/>
        </w:rPr>
        <w:t>Das autorizações de saída</w:t>
      </w:r>
    </w:p>
    <w:p w:rsidR="00A111B6" w:rsidRPr="00A111B6" w:rsidRDefault="00A111B6" w:rsidP="00A111B6">
      <w:pPr>
        <w:jc w:val="left"/>
        <w:rPr>
          <w:rFonts w:ascii="Times New Roman" w:eastAsia="Times New Roman" w:hAnsi="Times New Roman" w:cs="Times New Roman"/>
          <w:szCs w:val="20"/>
          <w:lang w:eastAsia="pt-BR"/>
        </w:rPr>
      </w:pPr>
      <w:r w:rsidRPr="00A111B6">
        <w:rPr>
          <w:rFonts w:ascii="Times New Roman" w:eastAsia="Times New Roman" w:hAnsi="Times New Roman" w:cs="Times New Roman"/>
          <w:szCs w:val="20"/>
          <w:lang w:eastAsia="pt-BR"/>
        </w:rPr>
        <w:t>.....................................................................................................................................................................................</w:t>
      </w:r>
    </w:p>
    <w:p w:rsidR="00A111B6" w:rsidRPr="00A111B6" w:rsidRDefault="00A111B6" w:rsidP="00A111B6">
      <w:pPr>
        <w:jc w:val="center"/>
        <w:rPr>
          <w:rFonts w:ascii="Times New Roman" w:eastAsia="Times New Roman" w:hAnsi="Times New Roman" w:cs="Times New Roman"/>
          <w:b/>
          <w:sz w:val="24"/>
          <w:szCs w:val="20"/>
          <w:lang w:eastAsia="pt-BR"/>
        </w:rPr>
      </w:pPr>
    </w:p>
    <w:p w:rsidR="00A111B6" w:rsidRPr="00A111B6" w:rsidRDefault="00A111B6" w:rsidP="00A111B6">
      <w:pPr>
        <w:jc w:val="center"/>
        <w:rPr>
          <w:rFonts w:ascii="Times New Roman" w:eastAsia="Times New Roman" w:hAnsi="Times New Roman" w:cs="Times New Roman"/>
          <w:b/>
          <w:sz w:val="24"/>
          <w:szCs w:val="20"/>
          <w:lang w:eastAsia="pt-BR"/>
        </w:rPr>
      </w:pPr>
      <w:r w:rsidRPr="00A111B6">
        <w:rPr>
          <w:rFonts w:ascii="Times New Roman" w:eastAsia="Times New Roman" w:hAnsi="Times New Roman" w:cs="Times New Roman"/>
          <w:b/>
          <w:sz w:val="24"/>
          <w:szCs w:val="20"/>
          <w:lang w:eastAsia="pt-BR"/>
        </w:rPr>
        <w:t>Subseção II</w:t>
      </w:r>
    </w:p>
    <w:p w:rsidR="00A111B6" w:rsidRPr="00A111B6" w:rsidRDefault="00A111B6" w:rsidP="00A111B6">
      <w:pPr>
        <w:jc w:val="center"/>
        <w:rPr>
          <w:rFonts w:ascii="Times New Roman" w:eastAsia="Times New Roman" w:hAnsi="Times New Roman" w:cs="Times New Roman"/>
          <w:b/>
          <w:sz w:val="24"/>
          <w:szCs w:val="20"/>
          <w:lang w:eastAsia="pt-BR"/>
        </w:rPr>
      </w:pPr>
      <w:r w:rsidRPr="00A111B6">
        <w:rPr>
          <w:rFonts w:ascii="Times New Roman" w:eastAsia="Times New Roman" w:hAnsi="Times New Roman" w:cs="Times New Roman"/>
          <w:b/>
          <w:sz w:val="24"/>
          <w:szCs w:val="20"/>
          <w:lang w:eastAsia="pt-BR"/>
        </w:rPr>
        <w:t>Da saída temporária</w:t>
      </w:r>
    </w:p>
    <w:p w:rsidR="00A111B6" w:rsidRPr="00A111B6" w:rsidRDefault="00A111B6" w:rsidP="00A111B6">
      <w:pPr>
        <w:ind w:firstLine="1134"/>
        <w:rPr>
          <w:rFonts w:ascii="Times New Roman" w:eastAsia="Times New Roman" w:hAnsi="Times New Roman" w:cs="Times New Roman"/>
          <w:sz w:val="24"/>
          <w:szCs w:val="20"/>
          <w:lang w:eastAsia="pt-BR"/>
        </w:rPr>
      </w:pP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Art. 122. Os condenados que cumprem pena em regime semi-aberto poderão obter autorização para saída temporária do estabelecimento, sem vigilância direta, nos seguintes casos: </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I - visita à família; </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II - freqüência a curso supletivo profissionalizante, bem como de instrução do segundo grau ou superior na Comarca do Juízo da Execução; </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III - participação em atividades que concorram para o retorno ao convívio social. </w:t>
      </w:r>
    </w:p>
    <w:p w:rsidR="00A111B6" w:rsidRPr="00A111B6" w:rsidRDefault="00A111B6" w:rsidP="00A111B6">
      <w:pPr>
        <w:ind w:firstLine="1134"/>
        <w:rPr>
          <w:rFonts w:ascii="Times New Roman" w:eastAsia="Times New Roman" w:hAnsi="Times New Roman" w:cs="Times New Roman"/>
          <w:i/>
          <w:sz w:val="24"/>
          <w:szCs w:val="20"/>
          <w:lang w:eastAsia="pt-BR"/>
        </w:rPr>
      </w:pPr>
      <w:r w:rsidRPr="00A111B6">
        <w:rPr>
          <w:rFonts w:ascii="Times New Roman" w:eastAsia="Times New Roman" w:hAnsi="Times New Roman" w:cs="Times New Roman"/>
          <w:sz w:val="24"/>
          <w:szCs w:val="20"/>
          <w:lang w:eastAsia="pt-BR"/>
        </w:rPr>
        <w:t>Parágrafo único</w:t>
      </w:r>
      <w:r w:rsidRPr="00A111B6">
        <w:rPr>
          <w:rFonts w:ascii="Times New Roman" w:eastAsia="Times New Roman" w:hAnsi="Times New Roman" w:cs="Times New Roman"/>
          <w:i/>
          <w:sz w:val="24"/>
          <w:szCs w:val="20"/>
          <w:lang w:eastAsia="pt-BR"/>
        </w:rPr>
        <w:t xml:space="preserve">. </w:t>
      </w:r>
      <w:r w:rsidRPr="00A111B6">
        <w:rPr>
          <w:rFonts w:ascii="Times New Roman" w:eastAsia="Times New Roman" w:hAnsi="Times New Roman" w:cs="Times New Roman"/>
          <w:sz w:val="24"/>
          <w:szCs w:val="20"/>
          <w:lang w:eastAsia="pt-BR"/>
        </w:rPr>
        <w:t>A ausência de vigilância direta não impede a utilização de equipamento de monitoração eletrônica pelo condenado, quando assim determinar o juiz da execução</w:t>
      </w:r>
      <w:r w:rsidRPr="00A111B6">
        <w:rPr>
          <w:rFonts w:ascii="Times New Roman" w:eastAsia="Times New Roman" w:hAnsi="Times New Roman" w:cs="Times New Roman"/>
          <w:i/>
          <w:sz w:val="24"/>
          <w:szCs w:val="20"/>
          <w:lang w:eastAsia="pt-BR"/>
        </w:rPr>
        <w:t xml:space="preserve">. </w:t>
      </w:r>
      <w:hyperlink r:id="rId8" w:history="1">
        <w:r w:rsidRPr="00A111B6">
          <w:rPr>
            <w:rFonts w:ascii="Times New Roman" w:eastAsia="Times New Roman" w:hAnsi="Times New Roman" w:cs="Times New Roman"/>
            <w:i/>
            <w:color w:val="0000FF"/>
            <w:sz w:val="24"/>
            <w:szCs w:val="20"/>
            <w:u w:val="single"/>
            <w:lang w:eastAsia="pt-BR"/>
          </w:rPr>
          <w:t>(Parágrafo único acrescido pela Lei nº 12.258, de 15/6/2010)</w:t>
        </w:r>
      </w:hyperlink>
    </w:p>
    <w:p w:rsidR="00A111B6" w:rsidRPr="00A111B6" w:rsidRDefault="00A111B6" w:rsidP="00A111B6">
      <w:pPr>
        <w:ind w:firstLine="1134"/>
        <w:rPr>
          <w:rFonts w:ascii="Times New Roman" w:eastAsia="Times New Roman" w:hAnsi="Times New Roman" w:cs="Times New Roman"/>
          <w:sz w:val="24"/>
          <w:szCs w:val="20"/>
          <w:lang w:eastAsia="pt-BR"/>
        </w:rPr>
      </w:pP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Art. 123. A autorização será concedida por ato motivado do juiz da execução, ouvidos o Ministério Público e a administração penitenciária, e dependerá da satisfação dos seguintes requisitos: </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I - Comportamento adequado; </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II - cumprimento mínimo de um sexto da pena, se o condenado for primário, e um quarto, se reincidente; </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III - compatibilidade do benefício com os objetos da pena. </w:t>
      </w:r>
    </w:p>
    <w:p w:rsidR="00A111B6" w:rsidRPr="00A111B6" w:rsidRDefault="00A111B6" w:rsidP="00A111B6">
      <w:pPr>
        <w:ind w:firstLine="1134"/>
        <w:rPr>
          <w:rFonts w:ascii="Times New Roman" w:eastAsia="Times New Roman" w:hAnsi="Times New Roman" w:cs="Times New Roman"/>
          <w:sz w:val="24"/>
          <w:szCs w:val="20"/>
          <w:lang w:eastAsia="pt-BR"/>
        </w:rPr>
      </w:pP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Art. 124. A autorização será concedida por prazo não superior a sete dias, podendo ser renovada por mais quatro vezes durante o ano. </w:t>
      </w:r>
    </w:p>
    <w:p w:rsidR="00A111B6" w:rsidRPr="00A111B6" w:rsidRDefault="00A111B6" w:rsidP="00A111B6">
      <w:pPr>
        <w:ind w:firstLine="1134"/>
        <w:rPr>
          <w:rFonts w:ascii="Times New Roman" w:eastAsia="Times New Roman" w:hAnsi="Times New Roman" w:cs="Times New Roman"/>
          <w:i/>
          <w:color w:val="0000FF"/>
          <w:sz w:val="24"/>
          <w:szCs w:val="20"/>
          <w:u w:val="single"/>
          <w:lang w:eastAsia="pt-BR"/>
        </w:rPr>
      </w:pPr>
      <w:r w:rsidRPr="00A111B6">
        <w:rPr>
          <w:rFonts w:ascii="Times New Roman" w:eastAsia="Times New Roman" w:hAnsi="Times New Roman" w:cs="Times New Roman"/>
          <w:sz w:val="24"/>
          <w:szCs w:val="20"/>
          <w:lang w:eastAsia="pt-BR"/>
        </w:rPr>
        <w:t xml:space="preserve">§ 1º Ao conceder a saída temporária, o juiz imporá ao beneficiário as seguintes condições, entre outras que entender compatíveis com as circunstâncias do caso e a situação pessoal do condenado: </w:t>
      </w:r>
      <w:r w:rsidRPr="00A111B6">
        <w:rPr>
          <w:rFonts w:ascii="Times New Roman" w:eastAsia="Times New Roman" w:hAnsi="Times New Roman" w:cs="Times New Roman"/>
          <w:i/>
          <w:sz w:val="24"/>
          <w:szCs w:val="20"/>
          <w:lang w:eastAsia="pt-BR"/>
        </w:rPr>
        <w:fldChar w:fldCharType="begin"/>
      </w:r>
      <w:r w:rsidRPr="00A111B6">
        <w:rPr>
          <w:rFonts w:ascii="Times New Roman" w:eastAsia="Times New Roman" w:hAnsi="Times New Roman" w:cs="Times New Roman"/>
          <w:i/>
          <w:sz w:val="24"/>
          <w:szCs w:val="20"/>
          <w:lang w:eastAsia="pt-BR"/>
        </w:rPr>
        <w:instrText xml:space="preserve"> HYPERLINK "http://www2.camara.gov.br/legin/fed/lei/2010/lei-12258-15-junho-2010-606734-publicacao-127578-pl.html" </w:instrText>
      </w:r>
      <w:r w:rsidRPr="00A111B6">
        <w:rPr>
          <w:rFonts w:ascii="Times New Roman" w:eastAsia="Times New Roman" w:hAnsi="Times New Roman" w:cs="Times New Roman"/>
          <w:i/>
          <w:sz w:val="24"/>
          <w:szCs w:val="20"/>
          <w:lang w:eastAsia="pt-BR"/>
        </w:rPr>
        <w:fldChar w:fldCharType="separate"/>
      </w:r>
      <w:r w:rsidRPr="00A111B6">
        <w:rPr>
          <w:rFonts w:ascii="Times New Roman" w:eastAsia="Times New Roman" w:hAnsi="Times New Roman" w:cs="Times New Roman"/>
          <w:i/>
          <w:color w:val="0000FF"/>
          <w:sz w:val="24"/>
          <w:szCs w:val="20"/>
          <w:u w:val="single"/>
          <w:lang w:eastAsia="pt-BR"/>
        </w:rPr>
        <w:t>(Parágrafo único transformado em § 1º com redação dada pela Lei nº 12.258, de 15/6/2010)</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i/>
          <w:sz w:val="24"/>
          <w:szCs w:val="20"/>
          <w:lang w:eastAsia="pt-BR"/>
        </w:rPr>
        <w:fldChar w:fldCharType="end"/>
      </w:r>
      <w:r w:rsidRPr="00A111B6">
        <w:rPr>
          <w:rFonts w:ascii="Times New Roman" w:eastAsia="Times New Roman" w:hAnsi="Times New Roman" w:cs="Times New Roman"/>
          <w:sz w:val="24"/>
          <w:szCs w:val="20"/>
          <w:lang w:eastAsia="pt-BR"/>
        </w:rPr>
        <w:t xml:space="preserve">I - fornecimento do endereço onde reside a família a ser visitada ou onde poderá ser encontrado durante o gozo do benefício; </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II - recolhimento à residência visitada, no período noturno; </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III - proibição de frequentar bares, casas noturnas e estabelecimentos congêneres. </w:t>
      </w:r>
    </w:p>
    <w:p w:rsidR="00A111B6" w:rsidRPr="00A111B6" w:rsidRDefault="00A111B6" w:rsidP="00A111B6">
      <w:pPr>
        <w:ind w:firstLine="1134"/>
        <w:rPr>
          <w:rFonts w:ascii="Times New Roman" w:eastAsia="Times New Roman" w:hAnsi="Times New Roman" w:cs="Times New Roman"/>
          <w:i/>
          <w:color w:val="0000FF"/>
          <w:sz w:val="24"/>
          <w:szCs w:val="20"/>
          <w:u w:val="single"/>
          <w:lang w:eastAsia="pt-BR"/>
        </w:rPr>
      </w:pPr>
      <w:r w:rsidRPr="00A111B6">
        <w:rPr>
          <w:rFonts w:ascii="Times New Roman" w:eastAsia="Times New Roman" w:hAnsi="Times New Roman" w:cs="Times New Roman"/>
          <w:sz w:val="24"/>
          <w:szCs w:val="20"/>
          <w:lang w:eastAsia="pt-BR"/>
        </w:rPr>
        <w:t xml:space="preserve">§ 2º Quando se tratar de frequência a curso profissionalizante, de instrução de ensino médio ou superior, o tempo de saída será o necessário para o cumprimento das atividades discentes. </w:t>
      </w:r>
      <w:r w:rsidRPr="00A111B6">
        <w:rPr>
          <w:rFonts w:ascii="Times New Roman" w:eastAsia="Times New Roman" w:hAnsi="Times New Roman" w:cs="Times New Roman"/>
          <w:i/>
          <w:sz w:val="24"/>
          <w:szCs w:val="20"/>
          <w:lang w:eastAsia="pt-BR"/>
        </w:rPr>
        <w:fldChar w:fldCharType="begin"/>
      </w:r>
      <w:r w:rsidRPr="00A111B6">
        <w:rPr>
          <w:rFonts w:ascii="Times New Roman" w:eastAsia="Times New Roman" w:hAnsi="Times New Roman" w:cs="Times New Roman"/>
          <w:i/>
          <w:sz w:val="24"/>
          <w:szCs w:val="20"/>
          <w:lang w:eastAsia="pt-BR"/>
        </w:rPr>
        <w:instrText xml:space="preserve"> HYPERLINK "http://www2.camara.gov.br/legin/fed/lei/2010/lei-12258-15-junho-2010-606734-publicacao-127578-pl.html" </w:instrText>
      </w:r>
      <w:r w:rsidRPr="00A111B6">
        <w:rPr>
          <w:rFonts w:ascii="Times New Roman" w:eastAsia="Times New Roman" w:hAnsi="Times New Roman" w:cs="Times New Roman"/>
          <w:i/>
          <w:sz w:val="24"/>
          <w:szCs w:val="20"/>
          <w:lang w:eastAsia="pt-BR"/>
        </w:rPr>
        <w:fldChar w:fldCharType="separate"/>
      </w:r>
      <w:r w:rsidRPr="00A111B6">
        <w:rPr>
          <w:rFonts w:ascii="Times New Roman" w:eastAsia="Times New Roman" w:hAnsi="Times New Roman" w:cs="Times New Roman"/>
          <w:i/>
          <w:color w:val="0000FF"/>
          <w:sz w:val="24"/>
          <w:szCs w:val="20"/>
          <w:u w:val="single"/>
          <w:lang w:eastAsia="pt-BR"/>
        </w:rPr>
        <w:t>(Parágrafo acrescido pela Lei nº 12.258, de 15/6/2010)</w:t>
      </w:r>
    </w:p>
    <w:p w:rsidR="00A111B6" w:rsidRPr="00A111B6" w:rsidRDefault="00A111B6" w:rsidP="00A111B6">
      <w:pPr>
        <w:ind w:firstLine="1134"/>
        <w:rPr>
          <w:rFonts w:ascii="Times New Roman" w:eastAsia="Times New Roman" w:hAnsi="Times New Roman" w:cs="Times New Roman"/>
          <w:i/>
          <w:color w:val="0000FF"/>
          <w:sz w:val="24"/>
          <w:szCs w:val="20"/>
          <w:u w:val="single"/>
          <w:lang w:eastAsia="pt-BR"/>
        </w:rPr>
      </w:pPr>
      <w:r w:rsidRPr="00A111B6">
        <w:rPr>
          <w:rFonts w:ascii="Times New Roman" w:eastAsia="Times New Roman" w:hAnsi="Times New Roman" w:cs="Times New Roman"/>
          <w:i/>
          <w:sz w:val="24"/>
          <w:szCs w:val="20"/>
          <w:lang w:eastAsia="pt-BR"/>
        </w:rPr>
        <w:fldChar w:fldCharType="end"/>
      </w:r>
      <w:r w:rsidRPr="00A111B6">
        <w:rPr>
          <w:rFonts w:ascii="Times New Roman" w:eastAsia="Times New Roman" w:hAnsi="Times New Roman" w:cs="Times New Roman"/>
          <w:sz w:val="24"/>
          <w:szCs w:val="20"/>
          <w:lang w:eastAsia="pt-BR"/>
        </w:rPr>
        <w:t>§ 3º Nos demais casos, as autorizações de saída somente poderão ser concedidas com prazo mínimo de 45 (quarenta e cinco) dias de intervalo entre uma e outra.</w:t>
      </w:r>
      <w:r w:rsidRPr="00A111B6">
        <w:rPr>
          <w:rFonts w:ascii="Times New Roman" w:eastAsia="Times New Roman" w:hAnsi="Times New Roman" w:cs="Times New Roman"/>
          <w:szCs w:val="20"/>
          <w:lang w:eastAsia="pt-BR"/>
        </w:rPr>
        <w:t xml:space="preserve"> </w:t>
      </w:r>
      <w:r w:rsidRPr="00A111B6">
        <w:rPr>
          <w:rFonts w:ascii="Times New Roman" w:eastAsia="Times New Roman" w:hAnsi="Times New Roman" w:cs="Times New Roman"/>
          <w:i/>
          <w:sz w:val="24"/>
          <w:szCs w:val="20"/>
          <w:lang w:eastAsia="pt-BR"/>
        </w:rPr>
        <w:fldChar w:fldCharType="begin"/>
      </w:r>
      <w:r w:rsidRPr="00A111B6">
        <w:rPr>
          <w:rFonts w:ascii="Times New Roman" w:eastAsia="Times New Roman" w:hAnsi="Times New Roman" w:cs="Times New Roman"/>
          <w:i/>
          <w:sz w:val="24"/>
          <w:szCs w:val="20"/>
          <w:lang w:eastAsia="pt-BR"/>
        </w:rPr>
        <w:instrText xml:space="preserve"> HYPERLINK "http://www2.camara.gov.br/legin/fed/lei/2010/lei-12258-15-junho-2010-606734-publicacao-127578-pl.html" </w:instrText>
      </w:r>
      <w:r w:rsidRPr="00A111B6">
        <w:rPr>
          <w:rFonts w:ascii="Times New Roman" w:eastAsia="Times New Roman" w:hAnsi="Times New Roman" w:cs="Times New Roman"/>
          <w:i/>
          <w:sz w:val="24"/>
          <w:szCs w:val="20"/>
          <w:lang w:eastAsia="pt-BR"/>
        </w:rPr>
        <w:fldChar w:fldCharType="separate"/>
      </w:r>
      <w:r w:rsidRPr="00A111B6">
        <w:rPr>
          <w:rFonts w:ascii="Times New Roman" w:eastAsia="Times New Roman" w:hAnsi="Times New Roman" w:cs="Times New Roman"/>
          <w:i/>
          <w:color w:val="0000FF"/>
          <w:sz w:val="24"/>
          <w:szCs w:val="20"/>
          <w:u w:val="single"/>
          <w:lang w:eastAsia="pt-BR"/>
        </w:rPr>
        <w:t>(Parágrafo acrescido pela Lei nº 12.258, de 15/6/2010)</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i/>
          <w:sz w:val="24"/>
          <w:szCs w:val="20"/>
          <w:lang w:eastAsia="pt-BR"/>
        </w:rPr>
        <w:lastRenderedPageBreak/>
        <w:fldChar w:fldCharType="end"/>
      </w:r>
    </w:p>
    <w:p w:rsidR="00A111B6" w:rsidRPr="00A111B6" w:rsidRDefault="00A111B6" w:rsidP="00A111B6">
      <w:pPr>
        <w:ind w:firstLine="1134"/>
        <w:rPr>
          <w:rFonts w:ascii="Times New Roman" w:eastAsia="Times New Roman" w:hAnsi="Times New Roman" w:cs="Times New Roman"/>
          <w:sz w:val="24"/>
          <w:szCs w:val="20"/>
          <w:lang w:eastAsia="pt-BR"/>
        </w:rPr>
      </w:pP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Art. 125. O benefício será automaticamente revogado quando o condenado praticar fato definido como crime doloso, for punido por falta grave, desatender as condições impostas na autorização ou revelar baixo grau de aproveitamento do curso. </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Parágrafo único. A recuperação do direito à saída temporária dependerá da absolvição no processo penal do cancelamento da punição disciplinar ou da demonstração do merecimento do condenado. </w:t>
      </w:r>
    </w:p>
    <w:p w:rsidR="00A111B6" w:rsidRPr="00A111B6" w:rsidRDefault="00A111B6" w:rsidP="00A111B6">
      <w:pPr>
        <w:ind w:firstLine="1134"/>
        <w:rPr>
          <w:rFonts w:ascii="Times New Roman" w:eastAsia="Times New Roman" w:hAnsi="Times New Roman" w:cs="Times New Roman"/>
          <w:sz w:val="24"/>
          <w:szCs w:val="20"/>
          <w:lang w:eastAsia="pt-BR"/>
        </w:rPr>
      </w:pPr>
    </w:p>
    <w:p w:rsidR="00A111B6" w:rsidRPr="00A111B6" w:rsidRDefault="00A111B6" w:rsidP="00A111B6">
      <w:pPr>
        <w:jc w:val="center"/>
        <w:rPr>
          <w:rFonts w:ascii="Times New Roman" w:eastAsia="Times New Roman" w:hAnsi="Times New Roman" w:cs="Times New Roman"/>
          <w:b/>
          <w:sz w:val="24"/>
          <w:szCs w:val="20"/>
          <w:lang w:eastAsia="pt-BR"/>
        </w:rPr>
      </w:pPr>
      <w:r w:rsidRPr="00A111B6">
        <w:rPr>
          <w:rFonts w:ascii="Times New Roman" w:eastAsia="Times New Roman" w:hAnsi="Times New Roman" w:cs="Times New Roman"/>
          <w:b/>
          <w:sz w:val="24"/>
          <w:szCs w:val="20"/>
          <w:lang w:eastAsia="pt-BR"/>
        </w:rPr>
        <w:t>Seção IV</w:t>
      </w:r>
    </w:p>
    <w:p w:rsidR="00A111B6" w:rsidRPr="00A111B6" w:rsidRDefault="00A111B6" w:rsidP="00A111B6">
      <w:pPr>
        <w:jc w:val="center"/>
        <w:rPr>
          <w:rFonts w:ascii="Times New Roman" w:eastAsia="Times New Roman" w:hAnsi="Times New Roman" w:cs="Times New Roman"/>
          <w:b/>
          <w:sz w:val="24"/>
          <w:szCs w:val="20"/>
          <w:lang w:eastAsia="pt-BR"/>
        </w:rPr>
      </w:pPr>
      <w:r w:rsidRPr="00A111B6">
        <w:rPr>
          <w:rFonts w:ascii="Times New Roman" w:eastAsia="Times New Roman" w:hAnsi="Times New Roman" w:cs="Times New Roman"/>
          <w:b/>
          <w:sz w:val="24"/>
          <w:szCs w:val="20"/>
          <w:lang w:eastAsia="pt-BR"/>
        </w:rPr>
        <w:t>Da Remição</w:t>
      </w:r>
    </w:p>
    <w:p w:rsidR="00A111B6" w:rsidRPr="00A111B6" w:rsidRDefault="00A111B6" w:rsidP="00A111B6">
      <w:pPr>
        <w:ind w:firstLine="1134"/>
        <w:rPr>
          <w:rFonts w:ascii="Times New Roman" w:eastAsia="Times New Roman" w:hAnsi="Times New Roman" w:cs="Times New Roman"/>
          <w:sz w:val="24"/>
          <w:szCs w:val="20"/>
          <w:lang w:eastAsia="pt-BR"/>
        </w:rPr>
      </w:pPr>
    </w:p>
    <w:p w:rsidR="00A111B6" w:rsidRPr="00A111B6" w:rsidRDefault="00A111B6" w:rsidP="00A111B6">
      <w:pPr>
        <w:ind w:firstLine="1134"/>
        <w:rPr>
          <w:rFonts w:ascii="Times New Roman" w:eastAsia="Times New Roman" w:hAnsi="Times New Roman" w:cs="Times New Roman"/>
          <w:i/>
          <w:color w:val="FF0000"/>
          <w:sz w:val="24"/>
          <w:szCs w:val="20"/>
          <w:lang w:eastAsia="pt-BR"/>
        </w:rPr>
      </w:pPr>
      <w:r w:rsidRPr="00A111B6">
        <w:rPr>
          <w:rFonts w:ascii="Times New Roman" w:eastAsia="Times New Roman" w:hAnsi="Times New Roman" w:cs="Times New Roman"/>
          <w:sz w:val="24"/>
          <w:szCs w:val="20"/>
          <w:lang w:eastAsia="pt-BR"/>
        </w:rPr>
        <w:t xml:space="preserve">Art. 126. O condenado que cumpre a pena em regime fechado ou semiaberto poderá remir, por trabalho ou por estudo, parte do tempo de execução da pena. </w:t>
      </w:r>
      <w:hyperlink r:id="rId9" w:history="1">
        <w:r w:rsidRPr="00A111B6">
          <w:rPr>
            <w:rFonts w:ascii="Times New Roman" w:eastAsia="Times New Roman" w:hAnsi="Times New Roman" w:cs="Times New Roman"/>
            <w:i/>
            <w:color w:val="0000FF"/>
            <w:sz w:val="24"/>
            <w:szCs w:val="20"/>
            <w:u w:val="single"/>
            <w:lang w:eastAsia="pt-BR"/>
          </w:rPr>
          <w:t>(“Caput” do artigo com redação dada pela Lei nº 12.433, de 29/6/2011)</w:t>
        </w:r>
      </w:hyperlink>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 1º A contagem de tempo referida no </w:t>
      </w:r>
      <w:r w:rsidRPr="00A111B6">
        <w:rPr>
          <w:rFonts w:ascii="Times New Roman" w:eastAsia="Times New Roman" w:hAnsi="Times New Roman" w:cs="Times New Roman"/>
          <w:i/>
          <w:sz w:val="24"/>
          <w:szCs w:val="20"/>
          <w:lang w:eastAsia="pt-BR"/>
        </w:rPr>
        <w:t>caput</w:t>
      </w:r>
      <w:r w:rsidRPr="00A111B6">
        <w:rPr>
          <w:rFonts w:ascii="Times New Roman" w:eastAsia="Times New Roman" w:hAnsi="Times New Roman" w:cs="Times New Roman"/>
          <w:sz w:val="24"/>
          <w:szCs w:val="20"/>
          <w:lang w:eastAsia="pt-BR"/>
        </w:rPr>
        <w:t xml:space="preserve"> será feita à razão de:</w:t>
      </w:r>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I - 1 (um) dia de pena a cada 12 (doze) horas de frequência escolar - atividade de ensino fundamental, médio, inclusive profissionalizante, ou superior, ou ainda de requalificação profissional - divididas, no mínimo, em 3 (três) dias;</w:t>
      </w:r>
    </w:p>
    <w:p w:rsidR="00A111B6" w:rsidRPr="00A111B6" w:rsidRDefault="00A111B6" w:rsidP="00A111B6">
      <w:pPr>
        <w:ind w:firstLine="1134"/>
        <w:rPr>
          <w:rFonts w:ascii="Times New Roman" w:eastAsia="Times New Roman" w:hAnsi="Times New Roman" w:cs="Times New Roman"/>
          <w:i/>
          <w:color w:val="FF0000"/>
          <w:sz w:val="24"/>
          <w:szCs w:val="20"/>
          <w:lang w:eastAsia="pt-BR"/>
        </w:rPr>
      </w:pPr>
      <w:r w:rsidRPr="00A111B6">
        <w:rPr>
          <w:rFonts w:ascii="Times New Roman" w:eastAsia="Times New Roman" w:hAnsi="Times New Roman" w:cs="Times New Roman"/>
          <w:sz w:val="24"/>
          <w:szCs w:val="20"/>
          <w:lang w:eastAsia="pt-BR"/>
        </w:rPr>
        <w:t xml:space="preserve">II - 1 (um) dia de pena a cada 3 (três) dias de trabalho. </w:t>
      </w:r>
      <w:hyperlink r:id="rId10" w:history="1">
        <w:r w:rsidRPr="00A111B6">
          <w:rPr>
            <w:rFonts w:ascii="Times New Roman" w:eastAsia="Times New Roman" w:hAnsi="Times New Roman" w:cs="Times New Roman"/>
            <w:i/>
            <w:color w:val="0000FF"/>
            <w:sz w:val="24"/>
            <w:szCs w:val="20"/>
            <w:u w:val="single"/>
            <w:lang w:eastAsia="pt-BR"/>
          </w:rPr>
          <w:t>(Parágrafo com redação dada pela Lei nº 12.433, de 29/6/2011)</w:t>
        </w:r>
      </w:hyperlink>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 2º As atividades de estudo a que se refere o § 1º deste artigo poderão ser desenvolvidas de forma presencial ou por metodologia de ensino a distância e deverão ser certificadas pelas autoridades educacionais competentes dos cursos frequentados. </w:t>
      </w:r>
      <w:hyperlink r:id="rId11" w:history="1">
        <w:r w:rsidRPr="00A111B6">
          <w:rPr>
            <w:rFonts w:ascii="Times New Roman" w:eastAsia="Times New Roman" w:hAnsi="Times New Roman" w:cs="Times New Roman"/>
            <w:i/>
            <w:color w:val="0000FF"/>
            <w:sz w:val="24"/>
            <w:szCs w:val="20"/>
            <w:u w:val="single"/>
            <w:lang w:eastAsia="pt-BR"/>
          </w:rPr>
          <w:t>(Parágrafo acrescido pela Lei nº 12.433, de 29/6/2011)</w:t>
        </w:r>
      </w:hyperlink>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 3º Para fins de cumulação dos casos de remição, as horas diárias de trabalho e de estudo serão definidas de forma a se compatibilizarem. </w:t>
      </w:r>
      <w:hyperlink r:id="rId12" w:history="1">
        <w:r w:rsidRPr="00A111B6">
          <w:rPr>
            <w:rFonts w:ascii="Times New Roman" w:eastAsia="Times New Roman" w:hAnsi="Times New Roman" w:cs="Times New Roman"/>
            <w:i/>
            <w:color w:val="0000FF"/>
            <w:sz w:val="24"/>
            <w:szCs w:val="20"/>
            <w:u w:val="single"/>
            <w:lang w:eastAsia="pt-BR"/>
          </w:rPr>
          <w:t>(Parágrafo acrescido pela Lei nº 12.433, de 29/6/2011)</w:t>
        </w:r>
      </w:hyperlink>
    </w:p>
    <w:p w:rsidR="00A111B6" w:rsidRPr="00A111B6" w:rsidRDefault="00A111B6" w:rsidP="00A111B6">
      <w:pPr>
        <w:ind w:firstLine="1134"/>
        <w:rPr>
          <w:rFonts w:ascii="Times New Roman" w:eastAsia="Times New Roman" w:hAnsi="Times New Roman" w:cs="Times New Roman"/>
          <w:i/>
          <w:color w:val="FF0000"/>
          <w:sz w:val="24"/>
          <w:szCs w:val="20"/>
          <w:lang w:eastAsia="pt-BR"/>
        </w:rPr>
      </w:pPr>
      <w:r w:rsidRPr="00A111B6">
        <w:rPr>
          <w:rFonts w:ascii="Times New Roman" w:eastAsia="Times New Roman" w:hAnsi="Times New Roman" w:cs="Times New Roman"/>
          <w:sz w:val="24"/>
          <w:szCs w:val="20"/>
          <w:lang w:eastAsia="pt-BR"/>
        </w:rPr>
        <w:t xml:space="preserve">§ 4º O preso impossibilitado, por acidente, de prosseguir no trabalho ou nos estudos continuará a beneficiar-se com a remição. </w:t>
      </w:r>
      <w:hyperlink r:id="rId13" w:history="1">
        <w:r w:rsidRPr="00A111B6">
          <w:rPr>
            <w:rFonts w:ascii="Times New Roman" w:eastAsia="Times New Roman" w:hAnsi="Times New Roman" w:cs="Times New Roman"/>
            <w:i/>
            <w:color w:val="0000FF"/>
            <w:sz w:val="24"/>
            <w:szCs w:val="20"/>
            <w:u w:val="single"/>
            <w:lang w:eastAsia="pt-BR"/>
          </w:rPr>
          <w:t>(Primitivo § 2º renumerado e com nova redação dada pela Lei nº 12.433, de 29/6/2011)</w:t>
        </w:r>
      </w:hyperlink>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 5º O tempo a remir em função das horas de estudo será acrescido de 1/3 (um terço) no caso de conclusão do ensino fundamental, médio ou superior durante o cumprimento da pena, desde que certificada pelo órgão competente do sistema de educação. </w:t>
      </w:r>
      <w:hyperlink r:id="rId14" w:history="1">
        <w:r w:rsidRPr="00A111B6">
          <w:rPr>
            <w:rFonts w:ascii="Times New Roman" w:eastAsia="Times New Roman" w:hAnsi="Times New Roman" w:cs="Times New Roman"/>
            <w:i/>
            <w:color w:val="0000FF"/>
            <w:sz w:val="24"/>
            <w:szCs w:val="20"/>
            <w:u w:val="single"/>
            <w:lang w:eastAsia="pt-BR"/>
          </w:rPr>
          <w:t>(Parágrafo acrescido pela Lei nº 12.433, de 29/6/2011)</w:t>
        </w:r>
      </w:hyperlink>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 6º O condenado que cumpre pena em regime aberto ou semiaberto e o que usufrui liberdade condicional poderão remir, pela frequência a curso de ensino regular ou de educação profissional, parte do tempo de execução da pena ou do período de prova, observado o disposto no inciso I do § 1º deste artigo. </w:t>
      </w:r>
      <w:hyperlink r:id="rId15" w:history="1">
        <w:r w:rsidRPr="00A111B6">
          <w:rPr>
            <w:rFonts w:ascii="Times New Roman" w:eastAsia="Times New Roman" w:hAnsi="Times New Roman" w:cs="Times New Roman"/>
            <w:i/>
            <w:color w:val="0000FF"/>
            <w:sz w:val="24"/>
            <w:szCs w:val="20"/>
            <w:u w:val="single"/>
            <w:lang w:eastAsia="pt-BR"/>
          </w:rPr>
          <w:t>(Parágrafo acrescido pela Lei nº 12.433, de 29/6/2011)</w:t>
        </w:r>
      </w:hyperlink>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 7º O disposto neste artigo aplica-se às hipóteses de prisão cautelar. </w:t>
      </w:r>
      <w:hyperlink r:id="rId16" w:history="1">
        <w:r w:rsidRPr="00A111B6">
          <w:rPr>
            <w:rFonts w:ascii="Times New Roman" w:eastAsia="Times New Roman" w:hAnsi="Times New Roman" w:cs="Times New Roman"/>
            <w:i/>
            <w:color w:val="0000FF"/>
            <w:sz w:val="24"/>
            <w:szCs w:val="20"/>
            <w:u w:val="single"/>
            <w:lang w:eastAsia="pt-BR"/>
          </w:rPr>
          <w:t>(Parágrafo acrescido pela Lei nº 12.433, de 29/6/2011)</w:t>
        </w:r>
      </w:hyperlink>
    </w:p>
    <w:p w:rsidR="00A111B6" w:rsidRPr="00A111B6" w:rsidRDefault="00A111B6" w:rsidP="00A111B6">
      <w:pPr>
        <w:ind w:firstLine="1134"/>
        <w:rPr>
          <w:rFonts w:ascii="Times New Roman" w:eastAsia="Times New Roman" w:hAnsi="Times New Roman" w:cs="Times New Roman"/>
          <w:sz w:val="24"/>
          <w:szCs w:val="20"/>
          <w:lang w:eastAsia="pt-BR"/>
        </w:rPr>
      </w:pPr>
      <w:r w:rsidRPr="00A111B6">
        <w:rPr>
          <w:rFonts w:ascii="Times New Roman" w:eastAsia="Times New Roman" w:hAnsi="Times New Roman" w:cs="Times New Roman"/>
          <w:sz w:val="24"/>
          <w:szCs w:val="20"/>
          <w:lang w:eastAsia="pt-BR"/>
        </w:rPr>
        <w:t xml:space="preserve">§ 8º A remição será declarada pelo juiz da execução, ouvidos o Ministério Público e a defesa. </w:t>
      </w:r>
      <w:hyperlink r:id="rId17" w:history="1">
        <w:r w:rsidRPr="00A111B6">
          <w:rPr>
            <w:rFonts w:ascii="Times New Roman" w:eastAsia="Times New Roman" w:hAnsi="Times New Roman" w:cs="Times New Roman"/>
            <w:i/>
            <w:color w:val="0000FF"/>
            <w:sz w:val="24"/>
            <w:szCs w:val="20"/>
            <w:u w:val="single"/>
            <w:lang w:eastAsia="pt-BR"/>
          </w:rPr>
          <w:t>(Primitivo § 3º renumerado e com nova redação dada pela Lei nº 12.433, de 29/6/2011)</w:t>
        </w:r>
      </w:hyperlink>
    </w:p>
    <w:p w:rsidR="00A111B6" w:rsidRPr="00A111B6" w:rsidRDefault="00A111B6" w:rsidP="00A111B6">
      <w:pPr>
        <w:jc w:val="left"/>
        <w:rPr>
          <w:rFonts w:ascii="Times New Roman" w:eastAsia="Times New Roman" w:hAnsi="Times New Roman" w:cs="Times New Roman"/>
          <w:szCs w:val="20"/>
          <w:lang w:eastAsia="pt-BR"/>
        </w:rPr>
      </w:pPr>
      <w:r w:rsidRPr="00A111B6">
        <w:rPr>
          <w:rFonts w:ascii="Times New Roman" w:eastAsia="Times New Roman" w:hAnsi="Times New Roman" w:cs="Times New Roman"/>
          <w:szCs w:val="20"/>
          <w:lang w:eastAsia="pt-BR"/>
        </w:rPr>
        <w:t>..........................................................................................................................................................................................................................................................................................................................................................................</w:t>
      </w:r>
    </w:p>
    <w:p w:rsidR="00A111B6" w:rsidRPr="00A111B6" w:rsidRDefault="00A111B6" w:rsidP="00A111B6">
      <w:pPr>
        <w:jc w:val="left"/>
        <w:rPr>
          <w:rFonts w:ascii="Times New Roman" w:eastAsia="Times New Roman" w:hAnsi="Times New Roman" w:cs="Times New Roman"/>
          <w:szCs w:val="20"/>
          <w:lang w:eastAsia="pt-BR"/>
        </w:rPr>
      </w:pPr>
    </w:p>
    <w:p w:rsidR="00A111B6" w:rsidRPr="00A111B6" w:rsidRDefault="00A111B6" w:rsidP="00A111B6">
      <w:pPr>
        <w:pBdr>
          <w:top w:val="single" w:sz="4" w:space="1" w:color="auto"/>
          <w:left w:val="single" w:sz="4" w:space="4" w:color="auto"/>
          <w:bottom w:val="single" w:sz="4" w:space="1" w:color="auto"/>
          <w:right w:val="single" w:sz="4" w:space="4" w:color="auto"/>
        </w:pBdr>
        <w:jc w:val="center"/>
        <w:rPr>
          <w:b/>
          <w:sz w:val="22"/>
        </w:rPr>
      </w:pPr>
      <w:bookmarkStart w:id="12" w:name="z946783_FIMDOCUMENTO"/>
      <w:bookmarkEnd w:id="1"/>
      <w:bookmarkEnd w:id="11"/>
      <w:r>
        <w:rPr>
          <w:b/>
          <w:sz w:val="22"/>
        </w:rPr>
        <w:t>FIM DO DOCUMENTO</w:t>
      </w:r>
      <w:bookmarkEnd w:id="12"/>
    </w:p>
    <w:sectPr w:rsidR="00A111B6" w:rsidRPr="00A111B6" w:rsidSect="00A111B6">
      <w:headerReference w:type="even" r:id="rId18"/>
      <w:headerReference w:type="default" r:id="rId19"/>
      <w:footerReference w:type="even" r:id="rId20"/>
      <w:footerReference w:type="default" r:id="rId21"/>
      <w:footerReference w:type="first" r:id="rId2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DD4" w:rsidRDefault="00196DD4" w:rsidP="00A111B6">
      <w:r>
        <w:separator/>
      </w:r>
    </w:p>
  </w:endnote>
  <w:endnote w:type="continuationSeparator" w:id="0">
    <w:p w:rsidR="00196DD4" w:rsidRDefault="00196DD4" w:rsidP="00A11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B6" w:rsidRDefault="00A111B6" w:rsidP="00A111B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A111B6" w:rsidRDefault="00A111B6" w:rsidP="00A111B6">
    <w:pPr>
      <w:pStyle w:val="Rodap"/>
      <w:jc w:val="center"/>
      <w:rPr>
        <w:rFonts w:ascii="Courier New" w:hAnsi="Courier New" w:cs="Courier New"/>
      </w:rPr>
    </w:pPr>
    <w:r>
      <w:rPr>
        <w:rFonts w:ascii="Courier New" w:hAnsi="Courier New" w:cs="Courier New"/>
      </w:rPr>
      <w:t>CONFERE COM O ORIGINAL AUTENTICADO</w:t>
    </w:r>
  </w:p>
  <w:p w:rsidR="00A111B6" w:rsidRPr="00A111B6" w:rsidRDefault="00A111B6" w:rsidP="00A111B6">
    <w:pPr>
      <w:pStyle w:val="Rodap"/>
      <w:jc w:val="center"/>
    </w:pPr>
    <w:r>
      <w:t>PL 388/2015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B6" w:rsidRDefault="00A111B6" w:rsidP="00A111B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A111B6" w:rsidRDefault="00A111B6" w:rsidP="00A111B6">
    <w:pPr>
      <w:pStyle w:val="Rodap"/>
      <w:jc w:val="center"/>
      <w:rPr>
        <w:rFonts w:ascii="Courier New" w:hAnsi="Courier New" w:cs="Courier New"/>
      </w:rPr>
    </w:pPr>
    <w:r>
      <w:rPr>
        <w:rFonts w:ascii="Courier New" w:hAnsi="Courier New" w:cs="Courier New"/>
      </w:rPr>
      <w:t>CONFERE COM O ORIGINAL AUTENTICADO</w:t>
    </w:r>
  </w:p>
  <w:p w:rsidR="00A111B6" w:rsidRPr="00A111B6" w:rsidRDefault="00A111B6" w:rsidP="00A111B6">
    <w:pPr>
      <w:pStyle w:val="Rodap"/>
      <w:jc w:val="center"/>
    </w:pPr>
    <w:r>
      <w:t>PL 388/2015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B6" w:rsidRDefault="00A111B6" w:rsidP="00A111B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A111B6" w:rsidRPr="00A111B6" w:rsidRDefault="00A111B6" w:rsidP="00A111B6">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DD4" w:rsidRDefault="00196DD4" w:rsidP="00A111B6">
      <w:r>
        <w:separator/>
      </w:r>
    </w:p>
  </w:footnote>
  <w:footnote w:type="continuationSeparator" w:id="0">
    <w:p w:rsidR="00196DD4" w:rsidRDefault="00196DD4" w:rsidP="00A111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B6" w:rsidRPr="00A111B6" w:rsidRDefault="00A111B6" w:rsidP="00A111B6">
    <w:pPr>
      <w:pStyle w:val="Cabealho"/>
      <w:jc w:val="left"/>
    </w:pPr>
    <w:r>
      <w:fldChar w:fldCharType="begin"/>
    </w:r>
    <w:r>
      <w:instrText xml:space="preserve"> PAGE  \* Arabic  \* MERGEFORMAT </w:instrText>
    </w:r>
    <w:r>
      <w:fldChar w:fldCharType="separate"/>
    </w:r>
    <w:r w:rsidR="00F75229">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1B6" w:rsidRPr="00A111B6" w:rsidRDefault="00A111B6" w:rsidP="00A111B6">
    <w:pPr>
      <w:pStyle w:val="Cabealho"/>
      <w:jc w:val="right"/>
    </w:pPr>
    <w:r>
      <w:fldChar w:fldCharType="begin"/>
    </w:r>
    <w:r>
      <w:instrText xml:space="preserve"> PAGE  \* Arabic  \* MERGEFORMAT </w:instrText>
    </w:r>
    <w:r>
      <w:fldChar w:fldCharType="separate"/>
    </w:r>
    <w:r w:rsidR="00F75229">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1B6"/>
    <w:rsid w:val="0009437F"/>
    <w:rsid w:val="00196DD4"/>
    <w:rsid w:val="009F6F5F"/>
    <w:rsid w:val="00A111B6"/>
    <w:rsid w:val="00EE63E6"/>
    <w:rsid w:val="00F20009"/>
    <w:rsid w:val="00F752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111B6"/>
    <w:rPr>
      <w:rFonts w:ascii="Tahoma" w:hAnsi="Tahoma" w:cs="Tahoma"/>
      <w:sz w:val="16"/>
      <w:szCs w:val="16"/>
    </w:rPr>
  </w:style>
  <w:style w:type="character" w:customStyle="1" w:styleId="TextodebaloChar">
    <w:name w:val="Texto de balão Char"/>
    <w:basedOn w:val="Fontepargpadro"/>
    <w:link w:val="Textodebalo"/>
    <w:uiPriority w:val="99"/>
    <w:semiHidden/>
    <w:rsid w:val="00A111B6"/>
    <w:rPr>
      <w:rFonts w:ascii="Tahoma" w:hAnsi="Tahoma" w:cs="Tahoma"/>
      <w:sz w:val="16"/>
      <w:szCs w:val="16"/>
    </w:rPr>
  </w:style>
  <w:style w:type="paragraph" w:styleId="Cabealho">
    <w:name w:val="header"/>
    <w:basedOn w:val="Normal"/>
    <w:link w:val="CabealhoChar"/>
    <w:uiPriority w:val="99"/>
    <w:unhideWhenUsed/>
    <w:rsid w:val="00A111B6"/>
    <w:pPr>
      <w:tabs>
        <w:tab w:val="center" w:pos="4252"/>
        <w:tab w:val="right" w:pos="8504"/>
      </w:tabs>
    </w:pPr>
  </w:style>
  <w:style w:type="character" w:customStyle="1" w:styleId="CabealhoChar">
    <w:name w:val="Cabeçalho Char"/>
    <w:basedOn w:val="Fontepargpadro"/>
    <w:link w:val="Cabealho"/>
    <w:uiPriority w:val="99"/>
    <w:rsid w:val="00A111B6"/>
    <w:rPr>
      <w:rFonts w:ascii="Arial" w:hAnsi="Arial" w:cs="Arial"/>
      <w:sz w:val="20"/>
    </w:rPr>
  </w:style>
  <w:style w:type="paragraph" w:styleId="Rodap">
    <w:name w:val="footer"/>
    <w:basedOn w:val="Normal"/>
    <w:link w:val="RodapChar"/>
    <w:uiPriority w:val="99"/>
    <w:unhideWhenUsed/>
    <w:rsid w:val="00A111B6"/>
    <w:pPr>
      <w:tabs>
        <w:tab w:val="center" w:pos="4252"/>
        <w:tab w:val="right" w:pos="8504"/>
      </w:tabs>
    </w:pPr>
  </w:style>
  <w:style w:type="character" w:customStyle="1" w:styleId="RodapChar">
    <w:name w:val="Rodapé Char"/>
    <w:basedOn w:val="Fontepargpadro"/>
    <w:link w:val="Rodap"/>
    <w:uiPriority w:val="99"/>
    <w:rsid w:val="00A111B6"/>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111B6"/>
    <w:rPr>
      <w:rFonts w:ascii="Tahoma" w:hAnsi="Tahoma" w:cs="Tahoma"/>
      <w:sz w:val="16"/>
      <w:szCs w:val="16"/>
    </w:rPr>
  </w:style>
  <w:style w:type="character" w:customStyle="1" w:styleId="TextodebaloChar">
    <w:name w:val="Texto de balão Char"/>
    <w:basedOn w:val="Fontepargpadro"/>
    <w:link w:val="Textodebalo"/>
    <w:uiPriority w:val="99"/>
    <w:semiHidden/>
    <w:rsid w:val="00A111B6"/>
    <w:rPr>
      <w:rFonts w:ascii="Tahoma" w:hAnsi="Tahoma" w:cs="Tahoma"/>
      <w:sz w:val="16"/>
      <w:szCs w:val="16"/>
    </w:rPr>
  </w:style>
  <w:style w:type="paragraph" w:styleId="Cabealho">
    <w:name w:val="header"/>
    <w:basedOn w:val="Normal"/>
    <w:link w:val="CabealhoChar"/>
    <w:uiPriority w:val="99"/>
    <w:unhideWhenUsed/>
    <w:rsid w:val="00A111B6"/>
    <w:pPr>
      <w:tabs>
        <w:tab w:val="center" w:pos="4252"/>
        <w:tab w:val="right" w:pos="8504"/>
      </w:tabs>
    </w:pPr>
  </w:style>
  <w:style w:type="character" w:customStyle="1" w:styleId="CabealhoChar">
    <w:name w:val="Cabeçalho Char"/>
    <w:basedOn w:val="Fontepargpadro"/>
    <w:link w:val="Cabealho"/>
    <w:uiPriority w:val="99"/>
    <w:rsid w:val="00A111B6"/>
    <w:rPr>
      <w:rFonts w:ascii="Arial" w:hAnsi="Arial" w:cs="Arial"/>
      <w:sz w:val="20"/>
    </w:rPr>
  </w:style>
  <w:style w:type="paragraph" w:styleId="Rodap">
    <w:name w:val="footer"/>
    <w:basedOn w:val="Normal"/>
    <w:link w:val="RodapChar"/>
    <w:uiPriority w:val="99"/>
    <w:unhideWhenUsed/>
    <w:rsid w:val="00A111B6"/>
    <w:pPr>
      <w:tabs>
        <w:tab w:val="center" w:pos="4252"/>
        <w:tab w:val="right" w:pos="8504"/>
      </w:tabs>
    </w:pPr>
  </w:style>
  <w:style w:type="character" w:customStyle="1" w:styleId="RodapChar">
    <w:name w:val="Rodapé Char"/>
    <w:basedOn w:val="Fontepargpadro"/>
    <w:link w:val="Rodap"/>
    <w:uiPriority w:val="99"/>
    <w:rsid w:val="00A111B6"/>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legin/fed/lei/2010/lei-12258-15-junho-2010-606734-publicacao-127578-pl.html" TargetMode="External"/><Relationship Id="rId13" Type="http://schemas.openxmlformats.org/officeDocument/2006/relationships/hyperlink" Target="http://www2.camara.gov.br/legin/fed/lei/2011/lei-12433-29-junho-2011-610870-publicacaooriginal-132991-pl.htm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hyperlink" Target="http://www2.camara.gov.br/legin/fed/lei/2011/lei-12433-29-junho-2011-610870-publicacaooriginal-132991-pl.html" TargetMode="External"/><Relationship Id="rId17" Type="http://schemas.openxmlformats.org/officeDocument/2006/relationships/hyperlink" Target="http://www2.camara.gov.br/legin/fed/lei/2011/lei-12433-29-junho-2011-610870-publicacaooriginal-132991-pl.html" TargetMode="External"/><Relationship Id="rId2" Type="http://schemas.microsoft.com/office/2007/relationships/stylesWithEffects" Target="stylesWithEffects.xml"/><Relationship Id="rId16" Type="http://schemas.openxmlformats.org/officeDocument/2006/relationships/hyperlink" Target="http://www2.camara.gov.br/legin/fed/lei/2011/lei-12433-29-junho-2011-610870-publicacaooriginal-132991-pl.html"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legin/fed/lei/2011/lei-12433-29-junho-2011-610870-publicacaooriginal-132991-pl.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2.camara.gov.br/legin/fed/lei/2011/lei-12433-29-junho-2011-610870-publicacaooriginal-132991-pl.html" TargetMode="External"/><Relationship Id="rId23" Type="http://schemas.openxmlformats.org/officeDocument/2006/relationships/fontTable" Target="fontTable.xml"/><Relationship Id="rId10" Type="http://schemas.openxmlformats.org/officeDocument/2006/relationships/hyperlink" Target="http://www2.camara.gov.br/legin/fed/lei/2011/lei-12433-29-junho-2011-610870-publicacaooriginal-132991-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2.camara.gov.br/legin/fed/lei/2011/lei-12433-29-junho-2011-610870-publicacaooriginal-132991-pl.html" TargetMode="External"/><Relationship Id="rId14" Type="http://schemas.openxmlformats.org/officeDocument/2006/relationships/hyperlink" Target="http://www2.camara.gov.br/legin/fed/lei/2011/lei-12433-29-junho-2011-610870-publicacaooriginal-132991-pl.html" TargetMode="External"/><Relationship Id="rId22"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1392</Words>
  <Characters>8077</Characters>
  <Application>Microsoft Office Word</Application>
  <DocSecurity>0</DocSecurity>
  <Lines>197</Lines>
  <Paragraphs>102</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2015-03-05T14:06:00Z</cp:lastPrinted>
  <dcterms:created xsi:type="dcterms:W3CDTF">2015-03-06T17:06:00Z</dcterms:created>
  <dcterms:modified xsi:type="dcterms:W3CDTF">2015-03-06T20:20:00Z</dcterms:modified>
</cp:coreProperties>
</file>