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8A1" w:rsidRDefault="00FE6DD0" w:rsidP="0014633F">
      <w:pPr>
        <w:jc w:val="center"/>
      </w:pPr>
      <w:bookmarkStart w:id="0" w:name="z948984_BRASAO"/>
      <w:bookmarkStart w:id="1" w:name="z948984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6DD0" w:rsidRPr="00FE6DD0" w:rsidRDefault="00FE6DD0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FE6DD0">
                              <w:rPr>
                                <w:rFonts w:ascii="3 of 9 Barcode" w:hAnsi="3 of 9 Barcode"/>
                                <w:sz w:val="34"/>
                              </w:rPr>
                              <w:t>*C0051449A*</w:t>
                            </w:r>
                            <w:bookmarkStart w:id="2" w:name="_GoBack"/>
                          </w:p>
                          <w:bookmarkEnd w:id="2"/>
                          <w:p w:rsidR="00FE6DD0" w:rsidRPr="00FE6DD0" w:rsidRDefault="00FE6DD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C0051449A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FE6DD0" w:rsidRPr="00FE6DD0" w:rsidRDefault="00FE6DD0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FE6DD0">
                        <w:rPr>
                          <w:rFonts w:ascii="3 of 9 Barcode" w:hAnsi="3 of 9 Barcode"/>
                          <w:sz w:val="34"/>
                        </w:rPr>
                        <w:t>*C0051449A*</w:t>
                      </w:r>
                      <w:bookmarkStart w:id="3" w:name="_GoBack"/>
                    </w:p>
                    <w:bookmarkEnd w:id="3"/>
                    <w:p w:rsidR="00FE6DD0" w:rsidRPr="00FE6DD0" w:rsidRDefault="00FE6DD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C0051449A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4633F">
        <w:rPr>
          <w:noProof/>
          <w:lang w:eastAsia="pt-BR"/>
        </w:rPr>
        <w:drawing>
          <wp:inline distT="0" distB="0" distL="0" distR="0" wp14:anchorId="2FAA93E0" wp14:editId="3DF7C434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33F" w:rsidRDefault="0014633F" w:rsidP="0014633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4633F" w:rsidRDefault="0014633F" w:rsidP="0014633F">
      <w:pPr>
        <w:rPr>
          <w:sz w:val="24"/>
        </w:rPr>
      </w:pPr>
    </w:p>
    <w:p w:rsidR="0014633F" w:rsidRDefault="0014633F" w:rsidP="0014633F">
      <w:pPr>
        <w:keepNext/>
        <w:keepLines/>
        <w:jc w:val="center"/>
        <w:rPr>
          <w:b/>
          <w:sz w:val="44"/>
        </w:rPr>
      </w:pPr>
      <w:bookmarkStart w:id="4" w:name="z948984_TITULO"/>
      <w:r>
        <w:rPr>
          <w:b/>
          <w:sz w:val="44"/>
        </w:rPr>
        <w:t>PROJETO DE LEI N.º 454, DE 2015</w:t>
      </w:r>
      <w:bookmarkEnd w:id="4"/>
    </w:p>
    <w:p w:rsidR="0014633F" w:rsidRDefault="0014633F" w:rsidP="0014633F">
      <w:pPr>
        <w:keepLines/>
        <w:jc w:val="center"/>
        <w:rPr>
          <w:b/>
          <w:sz w:val="28"/>
        </w:rPr>
      </w:pPr>
      <w:bookmarkStart w:id="5" w:name="z948984_AUTOR"/>
      <w:r>
        <w:rPr>
          <w:b/>
          <w:sz w:val="28"/>
        </w:rPr>
        <w:t>(Do Sr. Rômulo Gouveia)</w:t>
      </w:r>
      <w:bookmarkEnd w:id="5"/>
    </w:p>
    <w:p w:rsidR="0014633F" w:rsidRDefault="0014633F" w:rsidP="0014633F">
      <w:pPr>
        <w:keepLines/>
        <w:jc w:val="center"/>
        <w:rPr>
          <w:b/>
          <w:sz w:val="28"/>
        </w:rPr>
      </w:pPr>
    </w:p>
    <w:p w:rsidR="0014633F" w:rsidRDefault="0014633F" w:rsidP="0014633F">
      <w:pPr>
        <w:rPr>
          <w:sz w:val="28"/>
        </w:rPr>
      </w:pPr>
      <w:bookmarkStart w:id="6" w:name="z948984_EMENTA"/>
      <w:r>
        <w:rPr>
          <w:sz w:val="28"/>
        </w:rPr>
        <w:t>Altera a Lei nº 8.069, de 13 de julho de 1990 - Estatuto da Criança e do Adolescente, para dispor sobre a realização de exames toxicológicos nos adolescentes matriculados na rede de ensino.</w:t>
      </w:r>
      <w:bookmarkEnd w:id="6"/>
    </w:p>
    <w:p w:rsidR="0014633F" w:rsidRDefault="0014633F" w:rsidP="0014633F">
      <w:pPr>
        <w:rPr>
          <w:sz w:val="28"/>
        </w:rPr>
      </w:pPr>
    </w:p>
    <w:p w:rsidR="0014633F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8984_DESPACHO"/>
    </w:p>
    <w:p w:rsidR="0014633F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A49BB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A49BB">
        <w:rPr>
          <w:sz w:val="28"/>
        </w:rPr>
        <w:t>:</w:t>
      </w:r>
      <w:r>
        <w:rPr>
          <w:sz w:val="28"/>
        </w:rPr>
        <w:t xml:space="preserve"> </w:t>
      </w:r>
    </w:p>
    <w:p w:rsidR="00DA49BB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EDUCAÇÃO; </w:t>
      </w:r>
    </w:p>
    <w:p w:rsidR="00DA49BB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SEGURIDADE SOCIAL E FAMÍLIA; </w:t>
      </w:r>
    </w:p>
    <w:p w:rsidR="00DA49BB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FINANÇAS E TRIBUTAÇÃO (ART. 54 RICD) E </w:t>
      </w:r>
    </w:p>
    <w:p w:rsidR="00DA49BB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14633F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4633F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8984_APRECIACAO"/>
      <w:bookmarkEnd w:id="7"/>
      <w:r>
        <w:rPr>
          <w:b/>
          <w:sz w:val="28"/>
        </w:rPr>
        <w:t>APRECIAÇÃO:</w:t>
      </w:r>
    </w:p>
    <w:p w:rsidR="0014633F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14633F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14633F" w:rsidRDefault="0014633F" w:rsidP="0014633F">
      <w:pPr>
        <w:rPr>
          <w:sz w:val="28"/>
        </w:rPr>
      </w:pPr>
    </w:p>
    <w:p w:rsidR="0014633F" w:rsidRDefault="0014633F" w:rsidP="0014633F">
      <w:pPr>
        <w:jc w:val="center"/>
        <w:rPr>
          <w:b/>
          <w:sz w:val="28"/>
        </w:rPr>
      </w:pPr>
      <w:bookmarkStart w:id="9" w:name="z948984_PUBINICIAL"/>
      <w:r>
        <w:rPr>
          <w:b/>
          <w:sz w:val="28"/>
        </w:rPr>
        <w:t>PUBLICAÇÃO INICIAL</w:t>
      </w:r>
    </w:p>
    <w:p w:rsidR="0014633F" w:rsidRDefault="0014633F" w:rsidP="0014633F">
      <w:pPr>
        <w:jc w:val="center"/>
        <w:rPr>
          <w:b/>
        </w:rPr>
      </w:pPr>
      <w:r>
        <w:rPr>
          <w:b/>
        </w:rPr>
        <w:t>Art. 137, caput - RICD</w:t>
      </w:r>
    </w:p>
    <w:p w:rsidR="0014633F" w:rsidRDefault="0014633F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14633F" w:rsidRPr="00DA49BB" w:rsidRDefault="0014633F" w:rsidP="00DA49BB">
      <w:pPr>
        <w:widowControl w:val="0"/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4"/>
          <w:lang w:eastAsia="pt-BR"/>
        </w:rPr>
      </w:pPr>
      <w:bookmarkStart w:id="10" w:name="z948984_1303264_TEOR"/>
      <w:bookmarkEnd w:id="9"/>
      <w:r w:rsidRPr="00DA49BB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4"/>
          <w:lang w:eastAsia="pt-BR"/>
        </w:rPr>
        <w:lastRenderedPageBreak/>
        <w:t>O Congresso Nacional decreta: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Art. 1º Esta lei altera o Estatuto da Criança e do Adolescente para prever a realização de exames toxicológicos rotineiros nos adolescentes matriculados nas instituições de ensino, a serem disponibilizados pelo Sistema Único de Saúde.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Art. 2º. O art. 11 da Lei nº 8.069, de 13 de julho de 1990, passa a vigorar acrescido do seguinte §3º: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“Art. 11 .............................................................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..........................................................................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left="2268" w:firstLine="34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§3º. O Sistema Único de Saúde, em parceria com as instituições vinculadas ao sistema educacional brasileiro, fica obrigado a realizar exames toxicológicos nas crianças e adolescentes matriculados nas escolas, públicas ou privadas, com o intuito de rastrear, prevenir e tratar casos de dependência química, desde que devidamente autorizados pelos responsáveis legais dos alunos.”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bCs/>
          <w:snapToGrid w:val="0"/>
          <w:color w:val="000000"/>
          <w:sz w:val="24"/>
          <w:szCs w:val="24"/>
          <w:lang w:eastAsia="pt-BR"/>
        </w:rPr>
        <w:t xml:space="preserve">Art. 3º </w:t>
      </w: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Esta Lei entra em vigor cento e oitenta dias após a data de sua publicação.</w:t>
      </w:r>
    </w:p>
    <w:p w:rsidR="0014633F" w:rsidRPr="00DA49BB" w:rsidRDefault="0014633F" w:rsidP="00DA49BB">
      <w:pPr>
        <w:keepNext/>
        <w:spacing w:before="100" w:beforeAutospacing="1" w:after="100" w:afterAutospacing="1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b/>
          <w:bCs/>
          <w:sz w:val="24"/>
          <w:szCs w:val="24"/>
          <w:lang w:eastAsia="pt-BR"/>
        </w:rPr>
        <w:t>JUSTIFICAÇÃO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A dependência química pode ser considerada um dos principais problemas de saúde pública nos dias atuais. Além do grave comprometimento das funções orgânicas normais, o uso abusivo de drogas gera uma série de consequências negativas para toda a sociedade, como o aumento da violência.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Em muitos casos, o vício tem início na fase da adolescência, época em que os indivíduos adquirem maior liberdade perante a família e a escola e ficam mais sujeitos a “experiências”, a testar o novo. Também é nessa fase da vida que ocorre uma busca mais intensa por aceitação social, inserção em grupos específicos, entre diversos outros fatores que poderiam ser citados.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lastRenderedPageBreak/>
        <w:t>A prevenção, quando se trata de dependência química, é a principal arma da sociedade nesse assunto, aliada à detecção o mais precoce possível de casos de utilização não indicada de substâncias entorpecentes e psicotrópicas, quando há maiores chances de sucesso das possibilidades de tratamento disponíveis. A sociedade precisa desenvolver meios que permitam o monitoramento contínuo do uso, ainda que esporádico, de substâncias capazes de gerar dependência nos seus usuários.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O ambiente escolar, ao reunir algumas condições propícias para a ação de traficantes, como a aglomeração de jovens em fase de questionamentos, rebeldia, experimentação e formação de grupos sociais, constitui, sempre, alvo da atuação dos vendedores de drogas. Assim, seria de bom alvitre que o Poder Público desenvolvesse algumas ações nesse ambiente direcionadas à prevenção do uso de drogas, à detecção precoce dessa utilização e ao tratamento tempestivo, em fase bastante inicial, da dependência química.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 xml:space="preserve">Exames toxicológicos rotineiros e frequentes, a serem realizados nos locais mais visados por traficantes, como as escolas, podem detectar a presença de substâncias indevidas no organismo dos estudantes. A partir dos resultados obtidos, o Poder Público pode definir diferentes formas de atuação que envolvam não só as questões relacionadas à saúde, mas também à segurança pública, à investigação policial e ao desenvolvimento de programas de prevenção específicos. 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Cumpre salientar que os atuais mecanismos de combate ao tráfico de entorpecentes e da prevenção do uso indevido de substâncias potencialmente indutoras da dependência têm se mostrado ineficientes. Novos enfoques, novas estratégias de atuação e ações adicionais precisam ser pensados e praticados, não só pelo Estado, mas por toda a sociedade, em especial por meio de suas instituições envolvidas com a formação do caráter de nossas crianças e jovens.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 xml:space="preserve">Considero que um monitoramento constante e eficaz dos adolescentes, no que concerne à presença de determinadas substâncias que geram dependência, pode ser um instrumento muito útil no combate à escalada do número de casos de consumo de drogas e desenvolvimento do vício. A utilização da parceria entre os sistemas de saúde e educacional </w:t>
      </w: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lastRenderedPageBreak/>
        <w:t xml:space="preserve">servirá para potencializar a atuação estatal e dar maior efetividade, eficiência e eficácia no combate à venda e consumo de drogas. 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Assim, conclamo meus pares no sentido da aprovação da presente matéria.</w:t>
      </w:r>
    </w:p>
    <w:p w:rsidR="0014633F" w:rsidRPr="00DA49BB" w:rsidRDefault="0014633F" w:rsidP="00DA49BB">
      <w:pPr>
        <w:spacing w:before="100" w:beforeAutospacing="1" w:after="100" w:afterAutospacing="1" w:line="360" w:lineRule="exact"/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 xml:space="preserve">              Sala das Sessões, em </w:t>
      </w:r>
      <w:r w:rsidR="00DA49BB"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25</w:t>
      </w: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 xml:space="preserve"> de </w:t>
      </w:r>
      <w:r w:rsidR="00DA49BB"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fevereiro</w:t>
      </w: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 xml:space="preserve"> de  2015</w:t>
      </w:r>
    </w:p>
    <w:p w:rsidR="0014633F" w:rsidRPr="00DA49BB" w:rsidRDefault="0014633F" w:rsidP="00DA49BB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633F" w:rsidRPr="00DA49BB" w:rsidRDefault="0014633F" w:rsidP="00DA49BB">
      <w:pPr>
        <w:widowControl w:val="0"/>
        <w:ind w:left="2268"/>
        <w:jc w:val="center"/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snapToGrid w:val="0"/>
          <w:color w:val="000000"/>
          <w:sz w:val="24"/>
          <w:szCs w:val="24"/>
          <w:lang w:eastAsia="pt-BR"/>
        </w:rPr>
        <w:t>Deputado</w:t>
      </w:r>
      <w:r w:rsidRPr="00DA49BB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4"/>
          <w:lang w:eastAsia="pt-BR"/>
        </w:rPr>
        <w:t xml:space="preserve"> RÔMULO GOUVEIA</w:t>
      </w:r>
    </w:p>
    <w:p w:rsidR="0014633F" w:rsidRPr="00DA49BB" w:rsidRDefault="0014633F" w:rsidP="00DA49BB">
      <w:pPr>
        <w:widowControl w:val="0"/>
        <w:tabs>
          <w:tab w:val="center" w:pos="5386"/>
          <w:tab w:val="left" w:pos="7140"/>
        </w:tabs>
        <w:ind w:left="2268"/>
        <w:jc w:val="left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DA49BB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4"/>
          <w:lang w:eastAsia="pt-BR"/>
        </w:rPr>
        <w:tab/>
        <w:t xml:space="preserve">              PSD/PB</w:t>
      </w:r>
      <w:r w:rsidRPr="00DA49BB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4"/>
          <w:lang w:eastAsia="pt-BR"/>
        </w:rPr>
        <w:tab/>
      </w:r>
    </w:p>
    <w:p w:rsidR="0014633F" w:rsidRDefault="0014633F" w:rsidP="0014633F">
      <w:pPr>
        <w:rPr>
          <w:sz w:val="24"/>
        </w:rPr>
      </w:pPr>
    </w:p>
    <w:p w:rsidR="0014633F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8984_LEGISLACAO"/>
      <w:bookmarkEnd w:id="10"/>
      <w:r>
        <w:rPr>
          <w:b/>
          <w:sz w:val="24"/>
        </w:rPr>
        <w:t>LEGISLAÇÃO CITADA ANEXADA PELA</w:t>
      </w:r>
    </w:p>
    <w:p w:rsidR="0014633F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14633F" w:rsidRDefault="0014633F" w:rsidP="0014633F">
      <w:pPr>
        <w:jc w:val="center"/>
        <w:rPr>
          <w:b/>
          <w:sz w:val="24"/>
        </w:rPr>
      </w:pPr>
    </w:p>
    <w:p w:rsidR="0014633F" w:rsidRPr="0014633F" w:rsidRDefault="0014633F" w:rsidP="0014633F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8.069, DE 13 DE JULHO DE 1990</w:t>
      </w:r>
    </w:p>
    <w:p w:rsidR="0014633F" w:rsidRPr="0014633F" w:rsidRDefault="0014633F" w:rsidP="0014633F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4633F" w:rsidRPr="0014633F" w:rsidRDefault="0014633F" w:rsidP="0014633F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>Dispõe sobre o Estatuto da Criança e do Adolescente, e dá outras providências.</w:t>
      </w:r>
    </w:p>
    <w:p w:rsidR="0014633F" w:rsidRPr="0014633F" w:rsidRDefault="0014633F" w:rsidP="0014633F">
      <w:pPr>
        <w:ind w:left="4536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4633F" w:rsidRPr="0014633F" w:rsidRDefault="0014633F" w:rsidP="0014633F">
      <w:pPr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14633F" w:rsidRPr="0014633F" w:rsidRDefault="0014633F" w:rsidP="0014633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14633F" w:rsidRPr="0014633F" w:rsidRDefault="0014633F" w:rsidP="0014633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4633F" w:rsidRPr="0014633F" w:rsidRDefault="0014633F" w:rsidP="0014633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>LIVRO I</w:t>
      </w:r>
    </w:p>
    <w:p w:rsidR="0014633F" w:rsidRPr="0014633F" w:rsidRDefault="0014633F" w:rsidP="0014633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4633F" w:rsidRPr="0014633F" w:rsidRDefault="0014633F" w:rsidP="0014633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>PARTE GERAL</w:t>
      </w:r>
    </w:p>
    <w:p w:rsidR="0014633F" w:rsidRPr="0014633F" w:rsidRDefault="0014633F" w:rsidP="0014633F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4633F" w:rsidRPr="0014633F" w:rsidRDefault="0014633F" w:rsidP="0014633F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14633F" w:rsidRPr="0014633F" w:rsidRDefault="0014633F" w:rsidP="0014633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4633F" w:rsidRPr="0014633F" w:rsidRDefault="0014633F" w:rsidP="0014633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</w:t>
      </w:r>
    </w:p>
    <w:p w:rsidR="0014633F" w:rsidRPr="0014633F" w:rsidRDefault="0014633F" w:rsidP="0014633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>DOS DIREITOS FUNDAMENTAIS</w:t>
      </w:r>
    </w:p>
    <w:p w:rsidR="0014633F" w:rsidRPr="0014633F" w:rsidRDefault="0014633F" w:rsidP="0014633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4633F" w:rsidRPr="0014633F" w:rsidRDefault="0014633F" w:rsidP="0014633F">
      <w:pPr>
        <w:keepNext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</w:t>
      </w:r>
    </w:p>
    <w:p w:rsidR="0014633F" w:rsidRPr="0014633F" w:rsidRDefault="0014633F" w:rsidP="0014633F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>DO DIREITO À VIDA E À SAÚDE</w:t>
      </w:r>
    </w:p>
    <w:p w:rsidR="0014633F" w:rsidRPr="0014633F" w:rsidRDefault="0014633F" w:rsidP="0014633F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14633F" w:rsidRPr="0014633F" w:rsidRDefault="0014633F" w:rsidP="0014633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4633F" w:rsidRPr="0014633F" w:rsidRDefault="0014633F" w:rsidP="0014633F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11. É assegurado atendimento integral à saúde da criança e do adolescente, por intermédio do Sistema Único de Saúde, garantido o acesso universal e igualitário às ações e serviços para promoção, proteção e recuperação da saúde. </w:t>
      </w:r>
      <w:r w:rsidRPr="0014633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14633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"http://www2.camara.gov.br/internet/legislacao/legin.html/textos/visualizarTexto.html?ideNorma=538821&amp;seqTexto=35535&amp;PalavrasDestaque=" </w:instrText>
      </w:r>
      <w:r w:rsidRPr="0014633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14633F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do artigo com redação dada pela Lei nº 11.185, de 7/10/2005)</w:t>
      </w:r>
    </w:p>
    <w:p w:rsidR="0014633F" w:rsidRPr="0014633F" w:rsidRDefault="0014633F" w:rsidP="0014633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A criança e o adolescente portadores de deficiência receberão atendimento especializado. </w:t>
      </w:r>
    </w:p>
    <w:p w:rsidR="0014633F" w:rsidRPr="0014633F" w:rsidRDefault="0014633F" w:rsidP="0014633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Incumbe ao Poder Público fornecer gratuitamente àqueles que necessitarem os medicamentos, próteses e outros recursos relativos ao tratamento, habilitação ou reabilitação. </w:t>
      </w:r>
    </w:p>
    <w:p w:rsidR="0014633F" w:rsidRPr="0014633F" w:rsidRDefault="0014633F" w:rsidP="0014633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14633F" w:rsidRPr="0014633F" w:rsidRDefault="0014633F" w:rsidP="0014633F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Art. 12. Os estabelecimentos de atendimento à saúde deverão proporcionar condições para a permanência em tempo integral de um dos pais ou responsável, nos casos de internação de criança ou adolescente. </w:t>
      </w:r>
    </w:p>
    <w:p w:rsidR="00DA49BB" w:rsidRDefault="0014633F" w:rsidP="0014633F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4633F" w:rsidRPr="0014633F" w:rsidRDefault="0014633F" w:rsidP="0014633F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633F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14633F" w:rsidRPr="0014633F" w:rsidRDefault="0014633F" w:rsidP="0014633F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14633F" w:rsidRDefault="0014633F" w:rsidP="0014633F">
      <w:pPr>
        <w:jc w:val="center"/>
        <w:rPr>
          <w:b/>
          <w:sz w:val="24"/>
        </w:rPr>
      </w:pPr>
      <w:bookmarkStart w:id="12" w:name="z948984_FIMDOCUMENTO"/>
      <w:bookmarkEnd w:id="1"/>
      <w:bookmarkEnd w:id="11"/>
    </w:p>
    <w:p w:rsidR="0014633F" w:rsidRPr="0014633F" w:rsidRDefault="0014633F" w:rsidP="00146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4633F" w:rsidRPr="0014633F" w:rsidSect="0014633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56B" w:rsidRDefault="0054056B" w:rsidP="0014633F">
      <w:r>
        <w:separator/>
      </w:r>
    </w:p>
  </w:endnote>
  <w:endnote w:type="continuationSeparator" w:id="0">
    <w:p w:rsidR="0054056B" w:rsidRDefault="0054056B" w:rsidP="00146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3F" w:rsidRDefault="0014633F" w:rsidP="0014633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14633F" w:rsidRDefault="0014633F" w:rsidP="0014633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4633F" w:rsidRPr="0014633F" w:rsidRDefault="0014633F" w:rsidP="0014633F">
    <w:pPr>
      <w:pStyle w:val="Rodap"/>
      <w:jc w:val="center"/>
    </w:pPr>
    <w:r>
      <w:t>PL 454/2015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3F" w:rsidRDefault="0014633F" w:rsidP="0014633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14633F" w:rsidRDefault="0014633F" w:rsidP="0014633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4633F" w:rsidRPr="0014633F" w:rsidRDefault="0014633F" w:rsidP="0014633F">
    <w:pPr>
      <w:pStyle w:val="Rodap"/>
      <w:jc w:val="center"/>
    </w:pPr>
    <w:r>
      <w:t>PL 454/2015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3F" w:rsidRDefault="0014633F" w:rsidP="0014633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14633F" w:rsidRPr="0014633F" w:rsidRDefault="0014633F" w:rsidP="0014633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56B" w:rsidRDefault="0054056B" w:rsidP="0014633F">
      <w:r>
        <w:separator/>
      </w:r>
    </w:p>
  </w:footnote>
  <w:footnote w:type="continuationSeparator" w:id="0">
    <w:p w:rsidR="0054056B" w:rsidRDefault="0054056B" w:rsidP="001463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3F" w:rsidRPr="0014633F" w:rsidRDefault="0014633F" w:rsidP="0014633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E6DD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33F" w:rsidRPr="0014633F" w:rsidRDefault="0014633F" w:rsidP="0014633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E6DD0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33F"/>
    <w:rsid w:val="00134131"/>
    <w:rsid w:val="0014633F"/>
    <w:rsid w:val="003A38A1"/>
    <w:rsid w:val="0054056B"/>
    <w:rsid w:val="00B20E3B"/>
    <w:rsid w:val="00DA49BB"/>
    <w:rsid w:val="00FE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463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633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463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633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463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633F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463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633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463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633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463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633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932</Words>
  <Characters>5782</Characters>
  <Application>Microsoft Office Word</Application>
  <DocSecurity>0</DocSecurity>
  <Lines>148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2015-03-04T19:29:00Z</cp:lastPrinted>
  <dcterms:created xsi:type="dcterms:W3CDTF">2015-03-05T18:47:00Z</dcterms:created>
  <dcterms:modified xsi:type="dcterms:W3CDTF">2015-03-05T21:29:00Z</dcterms:modified>
</cp:coreProperties>
</file>