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AB9" w:rsidRDefault="00871834" w:rsidP="00135AB9">
      <w:pPr>
        <w:jc w:val="center"/>
      </w:pPr>
      <w:bookmarkStart w:id="0" w:name="z947623_BRASAO"/>
      <w:bookmarkStart w:id="1" w:name="z947623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871834" w:rsidRPr="00871834" w:rsidRDefault="00871834">
                            <w:pPr>
                              <w:rPr>
                                <w:rFonts w:ascii="Times New Roman" w:hAnsi="Times New Roman" w:cs="Times New Roman"/>
                                <w:sz w:val="34"/>
                              </w:rPr>
                            </w:pPr>
                            <w:r w:rsidRPr="00871834">
                              <w:rPr>
                                <w:rFonts w:ascii="3 of 9 Barcode" w:hAnsi="3 of 9 Barcode"/>
                                <w:sz w:val="34"/>
                              </w:rPr>
                              <w:t>*C0051383A*</w:t>
                            </w:r>
                            <w:bookmarkStart w:id="2" w:name="_GoBack"/>
                          </w:p>
                          <w:bookmarkEnd w:id="2"/>
                          <w:p w:rsidR="00871834" w:rsidRPr="00871834" w:rsidRDefault="00871834">
                            <w:pPr>
                              <w:rPr>
                                <w:rFonts w:ascii="Times New Roman" w:hAnsi="Times New Roman" w:cs="Times New Roman"/>
                              </w:rPr>
                            </w:pPr>
                            <w:r>
                              <w:rPr>
                                <w:rFonts w:ascii="Times New Roman" w:hAnsi="Times New Roman" w:cs="Times New Roman"/>
                              </w:rPr>
                              <w:t>C0051383A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871834" w:rsidRPr="00871834" w:rsidRDefault="00871834">
                      <w:pPr>
                        <w:rPr>
                          <w:rFonts w:ascii="Times New Roman" w:hAnsi="Times New Roman" w:cs="Times New Roman"/>
                          <w:sz w:val="34"/>
                        </w:rPr>
                      </w:pPr>
                      <w:r w:rsidRPr="00871834">
                        <w:rPr>
                          <w:rFonts w:ascii="3 of 9 Barcode" w:hAnsi="3 of 9 Barcode"/>
                          <w:sz w:val="34"/>
                        </w:rPr>
                        <w:t>*C0051383A*</w:t>
                      </w:r>
                      <w:bookmarkStart w:id="3" w:name="_GoBack"/>
                    </w:p>
                    <w:bookmarkEnd w:id="3"/>
                    <w:p w:rsidR="00871834" w:rsidRPr="00871834" w:rsidRDefault="00871834">
                      <w:pPr>
                        <w:rPr>
                          <w:rFonts w:ascii="Times New Roman" w:hAnsi="Times New Roman" w:cs="Times New Roman"/>
                        </w:rPr>
                      </w:pPr>
                      <w:r>
                        <w:rPr>
                          <w:rFonts w:ascii="Times New Roman" w:hAnsi="Times New Roman" w:cs="Times New Roman"/>
                        </w:rPr>
                        <w:t>C0051383A</w:t>
                      </w:r>
                    </w:p>
                  </w:txbxContent>
                </v:textbox>
                <w10:wrap anchorx="page" anchory="page"/>
              </v:shape>
            </w:pict>
          </mc:Fallback>
        </mc:AlternateContent>
      </w:r>
      <w:r w:rsidR="00135AB9">
        <w:rPr>
          <w:noProof/>
          <w:lang w:eastAsia="pt-BR"/>
        </w:rPr>
        <w:drawing>
          <wp:inline distT="0" distB="0" distL="0" distR="0" wp14:anchorId="4BB1D916" wp14:editId="00E1ECD3">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135AB9" w:rsidRDefault="00135AB9" w:rsidP="00135AB9">
      <w:pPr>
        <w:jc w:val="center"/>
        <w:rPr>
          <w:b/>
          <w:sz w:val="24"/>
        </w:rPr>
      </w:pPr>
      <w:r>
        <w:rPr>
          <w:b/>
          <w:sz w:val="24"/>
        </w:rPr>
        <w:t>CÂMARA DOS DEPUTADOS</w:t>
      </w:r>
    </w:p>
    <w:bookmarkEnd w:id="0"/>
    <w:p w:rsidR="00135AB9" w:rsidRDefault="00135AB9" w:rsidP="00135AB9">
      <w:pPr>
        <w:rPr>
          <w:sz w:val="24"/>
        </w:rPr>
      </w:pPr>
    </w:p>
    <w:p w:rsidR="00135AB9" w:rsidRPr="00135AB9" w:rsidRDefault="00135AB9" w:rsidP="00135AB9">
      <w:pPr>
        <w:keepNext/>
        <w:keepLines/>
        <w:jc w:val="center"/>
        <w:rPr>
          <w:b/>
          <w:sz w:val="44"/>
        </w:rPr>
      </w:pPr>
      <w:bookmarkStart w:id="4" w:name="z947623_TITULO"/>
      <w:r>
        <w:rPr>
          <w:b/>
          <w:sz w:val="44"/>
        </w:rPr>
        <w:t>PROJETO DE LEI N.º 398, DE 2015</w:t>
      </w:r>
      <w:bookmarkEnd w:id="4"/>
    </w:p>
    <w:p w:rsidR="00135AB9" w:rsidRDefault="00135AB9" w:rsidP="00135AB9">
      <w:pPr>
        <w:keepLines/>
        <w:jc w:val="center"/>
        <w:rPr>
          <w:b/>
          <w:sz w:val="28"/>
        </w:rPr>
      </w:pPr>
      <w:bookmarkStart w:id="5" w:name="z947623_AUTOR"/>
      <w:r>
        <w:rPr>
          <w:b/>
          <w:sz w:val="28"/>
        </w:rPr>
        <w:t>(Do Sr. Samuel Moreira)</w:t>
      </w:r>
      <w:bookmarkEnd w:id="5"/>
    </w:p>
    <w:p w:rsidR="00135AB9" w:rsidRDefault="00135AB9" w:rsidP="00135AB9">
      <w:pPr>
        <w:keepLines/>
        <w:jc w:val="center"/>
        <w:rPr>
          <w:b/>
          <w:sz w:val="28"/>
        </w:rPr>
      </w:pPr>
    </w:p>
    <w:p w:rsidR="00135AB9" w:rsidRDefault="00135AB9" w:rsidP="00135AB9">
      <w:pPr>
        <w:rPr>
          <w:sz w:val="28"/>
        </w:rPr>
      </w:pPr>
      <w:bookmarkStart w:id="6" w:name="z947623_EMENTA"/>
      <w:r>
        <w:rPr>
          <w:sz w:val="28"/>
        </w:rPr>
        <w:t>Altera a Lei nº 4.737, de 15 de julho de 1965, (Código Eleitoral) e a Lei nº 9.504, de 30 de setembro de 1997, para instituir o sistema eleitoral majoritário nas eleições para as Câmaras Municipais nos municípios com mais de 200.000 (duzentos mil) eleitores.</w:t>
      </w:r>
      <w:bookmarkEnd w:id="6"/>
    </w:p>
    <w:p w:rsidR="00135AB9" w:rsidRDefault="00135AB9" w:rsidP="00135AB9">
      <w:pPr>
        <w:rPr>
          <w:sz w:val="28"/>
        </w:rPr>
      </w:pPr>
    </w:p>
    <w:p w:rsidR="00135AB9" w:rsidRDefault="00135AB9" w:rsidP="00135AB9">
      <w:pPr>
        <w:pBdr>
          <w:top w:val="single" w:sz="4" w:space="1" w:color="auto"/>
          <w:left w:val="single" w:sz="4" w:space="4" w:color="auto"/>
          <w:bottom w:val="single" w:sz="4" w:space="1" w:color="auto"/>
          <w:right w:val="single" w:sz="4" w:space="4" w:color="auto"/>
        </w:pBdr>
        <w:rPr>
          <w:b/>
          <w:sz w:val="28"/>
        </w:rPr>
      </w:pPr>
      <w:bookmarkStart w:id="7" w:name="z947623_DESPACHO"/>
    </w:p>
    <w:p w:rsidR="00135AB9" w:rsidRDefault="00135AB9" w:rsidP="00135AB9">
      <w:pPr>
        <w:pBdr>
          <w:top w:val="single" w:sz="4" w:space="1" w:color="auto"/>
          <w:left w:val="single" w:sz="4" w:space="4" w:color="auto"/>
          <w:bottom w:val="single" w:sz="4" w:space="1" w:color="auto"/>
          <w:right w:val="single" w:sz="4" w:space="4" w:color="auto"/>
        </w:pBdr>
        <w:rPr>
          <w:b/>
          <w:sz w:val="28"/>
        </w:rPr>
      </w:pPr>
      <w:r>
        <w:rPr>
          <w:b/>
          <w:sz w:val="28"/>
        </w:rPr>
        <w:t>DESPACHO:</w:t>
      </w:r>
    </w:p>
    <w:p w:rsidR="00135AB9" w:rsidRDefault="00135AB9" w:rsidP="00135AB9">
      <w:pPr>
        <w:pBdr>
          <w:top w:val="single" w:sz="4" w:space="1" w:color="auto"/>
          <w:left w:val="single" w:sz="4" w:space="4" w:color="auto"/>
          <w:bottom w:val="single" w:sz="4" w:space="1" w:color="auto"/>
          <w:right w:val="single" w:sz="4" w:space="4" w:color="auto"/>
        </w:pBdr>
        <w:rPr>
          <w:sz w:val="28"/>
        </w:rPr>
      </w:pPr>
      <w:r>
        <w:rPr>
          <w:sz w:val="28"/>
        </w:rPr>
        <w:t xml:space="preserve">APENSE-SE À(AO) PL-1596/2011. </w:t>
      </w:r>
    </w:p>
    <w:p w:rsidR="00135AB9" w:rsidRDefault="00135AB9" w:rsidP="00135AB9">
      <w:pPr>
        <w:pBdr>
          <w:top w:val="single" w:sz="4" w:space="1" w:color="auto"/>
          <w:left w:val="single" w:sz="4" w:space="4" w:color="auto"/>
          <w:bottom w:val="single" w:sz="4" w:space="1" w:color="auto"/>
          <w:right w:val="single" w:sz="4" w:space="4" w:color="auto"/>
        </w:pBdr>
        <w:rPr>
          <w:sz w:val="28"/>
        </w:rPr>
      </w:pPr>
    </w:p>
    <w:p w:rsidR="00135AB9" w:rsidRDefault="00135AB9" w:rsidP="00135AB9">
      <w:pPr>
        <w:pBdr>
          <w:top w:val="single" w:sz="4" w:space="1" w:color="auto"/>
          <w:left w:val="single" w:sz="4" w:space="4" w:color="auto"/>
          <w:bottom w:val="single" w:sz="4" w:space="1" w:color="auto"/>
          <w:right w:val="single" w:sz="4" w:space="4" w:color="auto"/>
        </w:pBdr>
        <w:rPr>
          <w:b/>
          <w:sz w:val="28"/>
        </w:rPr>
      </w:pPr>
      <w:bookmarkStart w:id="8" w:name="z947623_APRECIACAO"/>
      <w:bookmarkEnd w:id="7"/>
      <w:r>
        <w:rPr>
          <w:b/>
          <w:sz w:val="28"/>
        </w:rPr>
        <w:t>APRECIAÇÃO:</w:t>
      </w:r>
    </w:p>
    <w:p w:rsidR="00135AB9" w:rsidRDefault="00135AB9" w:rsidP="00135AB9">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135AB9" w:rsidRDefault="00135AB9" w:rsidP="00135AB9">
      <w:pPr>
        <w:pBdr>
          <w:top w:val="single" w:sz="4" w:space="1" w:color="auto"/>
          <w:left w:val="single" w:sz="4" w:space="4" w:color="auto"/>
          <w:bottom w:val="single" w:sz="4" w:space="1" w:color="auto"/>
          <w:right w:val="single" w:sz="4" w:space="4" w:color="auto"/>
        </w:pBdr>
        <w:rPr>
          <w:sz w:val="28"/>
        </w:rPr>
      </w:pPr>
    </w:p>
    <w:bookmarkEnd w:id="8"/>
    <w:p w:rsidR="00135AB9" w:rsidRDefault="00135AB9" w:rsidP="00135AB9">
      <w:pPr>
        <w:rPr>
          <w:sz w:val="28"/>
        </w:rPr>
      </w:pPr>
    </w:p>
    <w:p w:rsidR="00135AB9" w:rsidRDefault="00135AB9" w:rsidP="00135AB9">
      <w:pPr>
        <w:jc w:val="center"/>
        <w:rPr>
          <w:b/>
          <w:sz w:val="28"/>
        </w:rPr>
      </w:pPr>
      <w:bookmarkStart w:id="9" w:name="z947623_PUBINICIAL"/>
      <w:r>
        <w:rPr>
          <w:b/>
          <w:sz w:val="28"/>
        </w:rPr>
        <w:t>PUBLICAÇÃO INICIAL</w:t>
      </w:r>
    </w:p>
    <w:p w:rsidR="00135AB9" w:rsidRDefault="00135AB9" w:rsidP="00135AB9">
      <w:pPr>
        <w:jc w:val="center"/>
        <w:rPr>
          <w:b/>
        </w:rPr>
      </w:pPr>
      <w:r>
        <w:rPr>
          <w:b/>
        </w:rPr>
        <w:t>Art. 137, caput - RICD</w:t>
      </w:r>
    </w:p>
    <w:p w:rsidR="00135AB9" w:rsidRDefault="00135AB9" w:rsidP="00135AB9">
      <w:pPr>
        <w:rPr>
          <w:b/>
        </w:rPr>
      </w:pPr>
      <w:r>
        <w:rPr>
          <w:b/>
        </w:rPr>
        <w:br w:type="page"/>
      </w:r>
    </w:p>
    <w:bookmarkEnd w:id="9"/>
    <w:p w:rsidR="00135AB9" w:rsidRDefault="00135AB9" w:rsidP="00135AB9">
      <w:pPr>
        <w:rPr>
          <w:b/>
        </w:rPr>
      </w:pPr>
    </w:p>
    <w:p w:rsidR="00135AB9" w:rsidRPr="006F1C6D" w:rsidRDefault="00135AB9" w:rsidP="00135AB9">
      <w:pPr>
        <w:spacing w:after="480"/>
        <w:ind w:firstLine="1418"/>
        <w:rPr>
          <w:rFonts w:ascii="Times New Roman" w:eastAsia="Times New Roman" w:hAnsi="Times New Roman" w:cs="Times New Roman"/>
          <w:sz w:val="24"/>
          <w:lang w:eastAsia="pt-BR"/>
        </w:rPr>
      </w:pPr>
      <w:bookmarkStart w:id="10" w:name="z947623_1301425_TEOR"/>
      <w:r w:rsidRPr="006F1C6D">
        <w:rPr>
          <w:rFonts w:ascii="Times New Roman" w:eastAsia="Times New Roman" w:hAnsi="Times New Roman" w:cs="Times New Roman"/>
          <w:sz w:val="24"/>
          <w:lang w:eastAsia="pt-BR"/>
        </w:rPr>
        <w:t>O CONGRESSO NACIONAL decreta:</w:t>
      </w:r>
    </w:p>
    <w:p w:rsidR="00135AB9" w:rsidRPr="006F1C6D" w:rsidRDefault="00135AB9" w:rsidP="00135AB9">
      <w:pPr>
        <w:spacing w:after="120"/>
        <w:ind w:firstLine="1418"/>
        <w:rPr>
          <w:rFonts w:ascii="Times New Roman" w:eastAsia="Times New Roman" w:hAnsi="Times New Roman" w:cs="Times New Roman"/>
          <w:b/>
          <w:sz w:val="24"/>
          <w:lang w:eastAsia="pt-BR"/>
        </w:rPr>
      </w:pPr>
      <w:r w:rsidRPr="006F1C6D">
        <w:rPr>
          <w:rFonts w:ascii="Times New Roman" w:eastAsia="Times New Roman" w:hAnsi="Times New Roman" w:cs="Times New Roman"/>
          <w:b/>
          <w:sz w:val="24"/>
          <w:lang w:eastAsia="pt-BR"/>
        </w:rPr>
        <w:t>Art. 1º</w:t>
      </w:r>
      <w:r w:rsidRPr="006F1C6D">
        <w:rPr>
          <w:rFonts w:ascii="Times New Roman" w:eastAsia="Times New Roman" w:hAnsi="Times New Roman" w:cs="Times New Roman"/>
          <w:sz w:val="24"/>
          <w:lang w:eastAsia="pt-BR"/>
        </w:rPr>
        <w:t xml:space="preserve"> A Lei nº 4.737, de 15 de maio de 1965 – Código Eleitoral, passa a vigorar com as seguintes alterações:</w:t>
      </w:r>
    </w:p>
    <w:p w:rsidR="00135AB9" w:rsidRPr="006F1C6D" w:rsidRDefault="00135AB9" w:rsidP="00135AB9">
      <w:pPr>
        <w:spacing w:after="120"/>
        <w:ind w:left="1985" w:firstLine="567"/>
        <w:rPr>
          <w:rFonts w:ascii="Times New Roman" w:eastAsia="Times New Roman" w:hAnsi="Times New Roman" w:cs="Times New Roman"/>
          <w:sz w:val="22"/>
          <w:szCs w:val="22"/>
          <w:lang w:eastAsia="pt-BR"/>
        </w:rPr>
      </w:pPr>
      <w:r w:rsidRPr="006F1C6D">
        <w:rPr>
          <w:rFonts w:ascii="Times New Roman" w:eastAsia="Times New Roman" w:hAnsi="Times New Roman" w:cs="Times New Roman"/>
          <w:bCs/>
          <w:sz w:val="22"/>
          <w:szCs w:val="22"/>
          <w:lang w:eastAsia="pt-BR"/>
        </w:rPr>
        <w:t>“</w:t>
      </w:r>
      <w:r w:rsidRPr="006F1C6D">
        <w:rPr>
          <w:rFonts w:ascii="Times New Roman" w:eastAsia="Times New Roman" w:hAnsi="Times New Roman" w:cs="Times New Roman"/>
          <w:b/>
          <w:bCs/>
          <w:sz w:val="22"/>
          <w:szCs w:val="22"/>
          <w:lang w:eastAsia="pt-BR"/>
        </w:rPr>
        <w:t>Art. 84</w:t>
      </w:r>
      <w:r w:rsidRPr="006F1C6D">
        <w:rPr>
          <w:rFonts w:ascii="Times New Roman" w:eastAsia="Times New Roman" w:hAnsi="Times New Roman" w:cs="Times New Roman"/>
          <w:bCs/>
          <w:sz w:val="22"/>
          <w:szCs w:val="22"/>
          <w:lang w:eastAsia="pt-BR"/>
        </w:rPr>
        <w:t>. A eleição para a Câmara dos Deputados, Assembleias Legislativas e Câmaras Municipais dos municípios com até 200.000 (duzentos mil) eleitores obedecerá ao princípio da representação proporcional, na forma desta lei.”</w:t>
      </w:r>
      <w:r w:rsidRPr="006F1C6D">
        <w:rPr>
          <w:rFonts w:ascii="Times New Roman" w:eastAsia="Times New Roman" w:hAnsi="Times New Roman" w:cs="Times New Roman"/>
          <w:sz w:val="22"/>
          <w:szCs w:val="22"/>
          <w:lang w:eastAsia="pt-BR"/>
        </w:rPr>
        <w:t xml:space="preserve"> (NR)</w:t>
      </w:r>
      <w:bookmarkStart w:id="11" w:name="art86"/>
      <w:bookmarkEnd w:id="11"/>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w:t>
      </w:r>
      <w:r w:rsidRPr="006F1C6D">
        <w:rPr>
          <w:rFonts w:ascii="Times New Roman" w:eastAsia="Times New Roman" w:hAnsi="Times New Roman" w:cs="Times New Roman"/>
          <w:b/>
          <w:bCs/>
          <w:sz w:val="22"/>
          <w:szCs w:val="22"/>
          <w:lang w:eastAsia="pt-BR"/>
        </w:rPr>
        <w:t>Art. 84-A</w:t>
      </w:r>
      <w:r w:rsidRPr="006F1C6D">
        <w:rPr>
          <w:rFonts w:ascii="Times New Roman" w:eastAsia="Times New Roman" w:hAnsi="Times New Roman" w:cs="Times New Roman"/>
          <w:bCs/>
          <w:sz w:val="22"/>
          <w:szCs w:val="22"/>
          <w:lang w:eastAsia="pt-BR"/>
        </w:rPr>
        <w:t>. Nos municípios com mais de 200.000 (duzentos mil) eleitores, a eleição para a Câmara Municipal será realizada pelo sistema majoritário uninominal.</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 1º O número de distritos eleitorais será igual ao número de vagas na Câmara Municipal.</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 2º O partido ou a coligação poderá registrar apenas um candidato a vereador por distrito eleitoral.</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 3º Cada vereador será eleito com um suplente, que será convocado nos casos de renúncia, falecimento ou afastamento do cargo pelo titular.</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 4º Os distritos eleitorais serão fixados pelos Tribunais Regionais Eleitorais, observados a contiguidade territorial e igualdade do voto, bem como os termos de regulamento expedido pelo Tribunal Superior Eleitoral.</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 5º A diferença numérica entre o contingente eleitoral do distrito mais populoso e do menos populoso não poderá exceder cinco por cento, no mesmo município.</w:t>
      </w:r>
    </w:p>
    <w:p w:rsidR="00135AB9" w:rsidRPr="006F1C6D" w:rsidRDefault="00135AB9" w:rsidP="00135AB9">
      <w:pPr>
        <w:spacing w:after="120"/>
        <w:ind w:left="1985" w:firstLine="567"/>
        <w:rPr>
          <w:rFonts w:ascii="Times New Roman" w:eastAsia="Times New Roman" w:hAnsi="Times New Roman" w:cs="Times New Roman"/>
          <w:sz w:val="22"/>
          <w:szCs w:val="22"/>
          <w:lang w:eastAsia="pt-BR"/>
        </w:rPr>
      </w:pPr>
      <w:r w:rsidRPr="006F1C6D">
        <w:rPr>
          <w:rFonts w:ascii="Times New Roman" w:eastAsia="Times New Roman" w:hAnsi="Times New Roman" w:cs="Times New Roman"/>
          <w:sz w:val="22"/>
          <w:szCs w:val="22"/>
          <w:lang w:eastAsia="pt-BR"/>
        </w:rPr>
        <w:t>§ 6º Em caso de vacância do cargo, serão convocadas novas eleições no distrito respectivo.”</w:t>
      </w:r>
    </w:p>
    <w:p w:rsidR="00135AB9" w:rsidRPr="006F1C6D" w:rsidRDefault="00135AB9" w:rsidP="00135AB9">
      <w:pPr>
        <w:spacing w:after="120"/>
        <w:ind w:left="1985" w:firstLine="567"/>
        <w:rPr>
          <w:rFonts w:ascii="Times New Roman" w:eastAsia="Times New Roman" w:hAnsi="Times New Roman" w:cs="Times New Roman"/>
          <w:sz w:val="22"/>
          <w:szCs w:val="22"/>
          <w:lang w:eastAsia="pt-BR"/>
        </w:rPr>
      </w:pPr>
      <w:r w:rsidRPr="006F1C6D">
        <w:rPr>
          <w:rFonts w:ascii="Times New Roman" w:eastAsia="Times New Roman" w:hAnsi="Times New Roman" w:cs="Times New Roman"/>
          <w:b/>
          <w:bCs/>
          <w:sz w:val="22"/>
          <w:szCs w:val="22"/>
          <w:lang w:eastAsia="pt-BR"/>
        </w:rPr>
        <w:t>Art. 86</w:t>
      </w:r>
      <w:r w:rsidRPr="006F1C6D">
        <w:rPr>
          <w:rFonts w:ascii="Times New Roman" w:eastAsia="Times New Roman" w:hAnsi="Times New Roman" w:cs="Times New Roman"/>
          <w:bCs/>
          <w:sz w:val="22"/>
          <w:szCs w:val="22"/>
          <w:lang w:eastAsia="pt-BR"/>
        </w:rPr>
        <w:t>. Nas eleições presidenciais, a circunscrição será o País; nas eleições federais e estaduais, o Estado; e nas municipais, o respectivo município ou o distrito, conforme o caso.” (NR)</w:t>
      </w:r>
    </w:p>
    <w:p w:rsidR="00135AB9" w:rsidRPr="006F1C6D" w:rsidRDefault="00135AB9" w:rsidP="00135AB9">
      <w:pPr>
        <w:spacing w:after="120"/>
        <w:ind w:firstLine="1418"/>
        <w:rPr>
          <w:rFonts w:ascii="Times New Roman" w:eastAsia="Times New Roman" w:hAnsi="Times New Roman" w:cs="Times New Roman"/>
          <w:sz w:val="24"/>
          <w:lang w:eastAsia="pt-BR"/>
        </w:rPr>
      </w:pPr>
      <w:bookmarkStart w:id="12" w:name="art10"/>
      <w:bookmarkEnd w:id="12"/>
      <w:r w:rsidRPr="006F1C6D">
        <w:rPr>
          <w:rFonts w:ascii="Times New Roman" w:eastAsia="Times New Roman" w:hAnsi="Times New Roman" w:cs="Times New Roman"/>
          <w:b/>
          <w:sz w:val="24"/>
          <w:lang w:eastAsia="pt-BR"/>
        </w:rPr>
        <w:t>Art. 2º</w:t>
      </w:r>
      <w:r w:rsidRPr="006F1C6D">
        <w:rPr>
          <w:rFonts w:ascii="Times New Roman" w:eastAsia="Times New Roman" w:hAnsi="Times New Roman" w:cs="Times New Roman"/>
          <w:sz w:val="24"/>
          <w:lang w:eastAsia="pt-BR"/>
        </w:rPr>
        <w:t xml:space="preserve"> A Lei nº 9.504, de 30 de setembro de 1997, passa a vigorar com as seguintes alterações:</w:t>
      </w:r>
    </w:p>
    <w:p w:rsidR="00135AB9" w:rsidRPr="006F1C6D" w:rsidRDefault="00135AB9" w:rsidP="00135AB9">
      <w:pPr>
        <w:spacing w:after="120"/>
        <w:ind w:left="1985" w:firstLine="567"/>
        <w:rPr>
          <w:rFonts w:ascii="Times New Roman" w:eastAsia="Times New Roman" w:hAnsi="Times New Roman" w:cs="Times New Roman"/>
          <w:sz w:val="22"/>
          <w:szCs w:val="22"/>
          <w:lang w:eastAsia="pt-BR"/>
        </w:rPr>
      </w:pPr>
      <w:r w:rsidRPr="006F1C6D">
        <w:rPr>
          <w:rFonts w:ascii="Times New Roman" w:eastAsia="Times New Roman" w:hAnsi="Times New Roman" w:cs="Times New Roman"/>
          <w:sz w:val="22"/>
          <w:szCs w:val="22"/>
          <w:lang w:eastAsia="pt-BR"/>
        </w:rPr>
        <w:t>“</w:t>
      </w:r>
      <w:r w:rsidRPr="006F1C6D">
        <w:rPr>
          <w:rFonts w:ascii="Times New Roman" w:eastAsia="Times New Roman" w:hAnsi="Times New Roman" w:cs="Times New Roman"/>
          <w:b/>
          <w:sz w:val="22"/>
          <w:szCs w:val="22"/>
          <w:lang w:eastAsia="pt-BR"/>
        </w:rPr>
        <w:t>Art. 10</w:t>
      </w:r>
      <w:r w:rsidRPr="006F1C6D">
        <w:rPr>
          <w:rFonts w:ascii="Times New Roman" w:eastAsia="Times New Roman" w:hAnsi="Times New Roman" w:cs="Times New Roman"/>
          <w:sz w:val="22"/>
          <w:szCs w:val="22"/>
          <w:lang w:eastAsia="pt-BR"/>
        </w:rPr>
        <w:t>. Cada partido poderá registrar candidatos para a Câmara dos Deputados, Câmara Legislativa, Assembleias Legislativas e Câmaras Municipais onde houver eleições proporcionais, até cento e cinquenta por cento do número de lugares a preencher.</w:t>
      </w:r>
      <w:r w:rsidRPr="006F1C6D">
        <w:rPr>
          <w:rFonts w:ascii="Times New Roman" w:eastAsia="Times New Roman" w:hAnsi="Times New Roman" w:cs="Times New Roman"/>
          <w:bCs/>
          <w:sz w:val="22"/>
          <w:szCs w:val="22"/>
          <w:lang w:eastAsia="pt-BR"/>
        </w:rPr>
        <w:t>” (NR)</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w:t>
      </w:r>
      <w:r w:rsidRPr="006F1C6D">
        <w:rPr>
          <w:rFonts w:ascii="Times New Roman" w:eastAsia="Times New Roman" w:hAnsi="Times New Roman" w:cs="Times New Roman"/>
          <w:b/>
          <w:bCs/>
          <w:sz w:val="22"/>
          <w:szCs w:val="22"/>
          <w:lang w:eastAsia="pt-BR"/>
        </w:rPr>
        <w:t>Art. 47</w:t>
      </w:r>
      <w:r w:rsidRPr="006F1C6D">
        <w:rPr>
          <w:rFonts w:ascii="Times New Roman" w:eastAsia="Times New Roman" w:hAnsi="Times New Roman" w:cs="Times New Roman"/>
          <w:bCs/>
          <w:sz w:val="22"/>
          <w:szCs w:val="22"/>
          <w:lang w:eastAsia="pt-BR"/>
        </w:rPr>
        <w:t>.  ..............................................................................</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 1º .......................................................................................</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w:t>
      </w:r>
    </w:p>
    <w:p w:rsidR="00135AB9" w:rsidRPr="006F1C6D" w:rsidRDefault="00135AB9" w:rsidP="00135AB9">
      <w:pPr>
        <w:spacing w:after="120"/>
        <w:ind w:left="1985" w:firstLine="567"/>
        <w:rPr>
          <w:rFonts w:ascii="Times New Roman" w:eastAsia="Times New Roman" w:hAnsi="Times New Roman" w:cs="Times New Roman"/>
          <w:bCs/>
          <w:sz w:val="22"/>
          <w:szCs w:val="22"/>
          <w:lang w:eastAsia="pt-BR"/>
        </w:rPr>
      </w:pPr>
      <w:r w:rsidRPr="006F1C6D">
        <w:rPr>
          <w:rFonts w:ascii="Times New Roman" w:eastAsia="Times New Roman" w:hAnsi="Times New Roman" w:cs="Times New Roman"/>
          <w:bCs/>
          <w:sz w:val="22"/>
          <w:szCs w:val="22"/>
          <w:lang w:eastAsia="pt-BR"/>
        </w:rPr>
        <w:t>VIII – nos municípios com mais de 200.000 (duzentos mil) eleitores não será destinado tempo de propaganda de rádio e televisão para os candidatos a vereador.</w:t>
      </w:r>
    </w:p>
    <w:p w:rsidR="00135AB9" w:rsidRPr="006F1C6D" w:rsidRDefault="00135AB9" w:rsidP="00135AB9">
      <w:pPr>
        <w:spacing w:after="120"/>
        <w:ind w:left="1985" w:firstLine="567"/>
        <w:rPr>
          <w:rFonts w:ascii="Times New Roman" w:eastAsia="Times New Roman" w:hAnsi="Times New Roman" w:cs="Times New Roman"/>
          <w:sz w:val="22"/>
          <w:szCs w:val="22"/>
          <w:lang w:eastAsia="pt-BR"/>
        </w:rPr>
      </w:pPr>
      <w:r w:rsidRPr="006F1C6D">
        <w:rPr>
          <w:rFonts w:ascii="Times New Roman" w:eastAsia="Times New Roman" w:hAnsi="Times New Roman" w:cs="Times New Roman"/>
          <w:bCs/>
          <w:sz w:val="22"/>
          <w:szCs w:val="22"/>
          <w:lang w:eastAsia="pt-BR"/>
        </w:rPr>
        <w:t>..............................................................................”</w:t>
      </w:r>
      <w:r w:rsidRPr="006F1C6D">
        <w:rPr>
          <w:rFonts w:ascii="Times New Roman" w:eastAsia="Times New Roman" w:hAnsi="Times New Roman" w:cs="Times New Roman"/>
          <w:sz w:val="22"/>
          <w:szCs w:val="22"/>
          <w:lang w:eastAsia="pt-BR"/>
        </w:rPr>
        <w:t xml:space="preserve"> (NR)</w:t>
      </w:r>
    </w:p>
    <w:p w:rsidR="00135AB9" w:rsidRPr="006F1C6D" w:rsidRDefault="00135AB9" w:rsidP="00135AB9">
      <w:pPr>
        <w:spacing w:after="120"/>
        <w:ind w:firstLine="1418"/>
        <w:rPr>
          <w:rFonts w:ascii="Times New Roman" w:eastAsia="Times New Roman" w:hAnsi="Times New Roman" w:cs="Times New Roman"/>
          <w:sz w:val="24"/>
          <w:lang w:eastAsia="pt-BR"/>
        </w:rPr>
      </w:pPr>
      <w:r w:rsidRPr="006F1C6D">
        <w:rPr>
          <w:rFonts w:ascii="Times New Roman" w:eastAsia="Times New Roman" w:hAnsi="Times New Roman" w:cs="Times New Roman"/>
          <w:b/>
          <w:sz w:val="24"/>
          <w:lang w:eastAsia="pt-BR"/>
        </w:rPr>
        <w:lastRenderedPageBreak/>
        <w:t>Art. 3º</w:t>
      </w:r>
      <w:r w:rsidRPr="006F1C6D">
        <w:rPr>
          <w:rFonts w:ascii="Times New Roman" w:eastAsia="Times New Roman" w:hAnsi="Times New Roman" w:cs="Times New Roman"/>
          <w:sz w:val="24"/>
          <w:lang w:eastAsia="pt-BR"/>
        </w:rPr>
        <w:t xml:space="preserve"> Para a aplicação do sistema majoritário nas eleições municipais de 2016, a constituição dos distritos eleitorais deverá ser regulamentada até o prazo a que se refere o art. 105 da Lei nº 9.504, de 30 de setembro de 1997.</w:t>
      </w:r>
    </w:p>
    <w:p w:rsidR="00135AB9" w:rsidRPr="006F1C6D" w:rsidRDefault="00135AB9" w:rsidP="00135AB9">
      <w:pPr>
        <w:spacing w:after="120"/>
        <w:ind w:firstLine="1418"/>
        <w:rPr>
          <w:rFonts w:ascii="Times New Roman" w:eastAsia="Times New Roman" w:hAnsi="Times New Roman" w:cs="Times New Roman"/>
          <w:sz w:val="24"/>
          <w:lang w:eastAsia="pt-BR"/>
        </w:rPr>
      </w:pPr>
      <w:r w:rsidRPr="006F1C6D">
        <w:rPr>
          <w:rFonts w:ascii="Times New Roman" w:eastAsia="Times New Roman" w:hAnsi="Times New Roman" w:cs="Times New Roman"/>
          <w:b/>
          <w:sz w:val="24"/>
          <w:lang w:eastAsia="pt-BR"/>
        </w:rPr>
        <w:t>Art. 4º</w:t>
      </w:r>
      <w:r w:rsidRPr="006F1C6D">
        <w:rPr>
          <w:rFonts w:ascii="Times New Roman" w:eastAsia="Times New Roman" w:hAnsi="Times New Roman" w:cs="Times New Roman"/>
          <w:sz w:val="24"/>
          <w:lang w:eastAsia="pt-BR"/>
        </w:rPr>
        <w:t xml:space="preserve"> Esta Lei entra em vigor na data de sua publicação.</w:t>
      </w:r>
    </w:p>
    <w:p w:rsidR="00135AB9" w:rsidRPr="006F1C6D" w:rsidRDefault="00135AB9" w:rsidP="00135AB9">
      <w:pPr>
        <w:spacing w:before="600" w:after="480"/>
        <w:jc w:val="center"/>
        <w:rPr>
          <w:rFonts w:ascii="Calibri" w:eastAsia="Calibri" w:hAnsi="Calibri" w:cs="Times New Roman"/>
          <w:b/>
          <w:bCs/>
          <w:sz w:val="24"/>
          <w:lang w:eastAsia="pt-BR"/>
        </w:rPr>
      </w:pPr>
      <w:r w:rsidRPr="006F1C6D">
        <w:rPr>
          <w:rFonts w:ascii="Calibri" w:eastAsia="Calibri" w:hAnsi="Calibri" w:cs="Times New Roman"/>
          <w:b/>
          <w:bCs/>
          <w:sz w:val="24"/>
          <w:lang w:eastAsia="pt-BR"/>
        </w:rPr>
        <w:t>JUSTIFICAÇÃO</w:t>
      </w:r>
    </w:p>
    <w:p w:rsidR="00135AB9" w:rsidRPr="006F1C6D" w:rsidRDefault="00135AB9" w:rsidP="00135AB9">
      <w:pPr>
        <w:spacing w:after="120"/>
        <w:ind w:firstLine="1418"/>
        <w:rPr>
          <w:rFonts w:ascii="Times New Roman" w:eastAsia="Times New Roman" w:hAnsi="Times New Roman" w:cs="Times New Roman"/>
          <w:sz w:val="24"/>
          <w:lang w:eastAsia="pt-BR"/>
        </w:rPr>
      </w:pPr>
      <w:r w:rsidRPr="006F1C6D">
        <w:rPr>
          <w:rFonts w:ascii="Times New Roman" w:eastAsia="Times New Roman" w:hAnsi="Times New Roman" w:cs="Times New Roman"/>
          <w:sz w:val="24"/>
          <w:lang w:eastAsia="pt-BR"/>
        </w:rPr>
        <w:t>A presente iniciativa de projeto de lei tem origem na proposta apresentada pelo Excelentíssimo Senhor Senador José Serra, com o qual possuo semelhança de ideias para instituir sistema majoritário para eleição de Vereadores.</w:t>
      </w:r>
    </w:p>
    <w:p w:rsidR="00135AB9" w:rsidRPr="006F1C6D" w:rsidRDefault="00135AB9" w:rsidP="00135AB9">
      <w:pPr>
        <w:spacing w:after="120"/>
        <w:ind w:firstLine="1418"/>
        <w:rPr>
          <w:rFonts w:ascii="Times New Roman" w:eastAsia="Times New Roman" w:hAnsi="Times New Roman" w:cs="Times New Roman"/>
          <w:sz w:val="24"/>
          <w:lang w:eastAsia="pt-BR"/>
        </w:rPr>
      </w:pPr>
      <w:r w:rsidRPr="006F1C6D">
        <w:rPr>
          <w:rFonts w:ascii="Times New Roman" w:eastAsia="Times New Roman" w:hAnsi="Times New Roman" w:cs="Times New Roman"/>
          <w:sz w:val="24"/>
          <w:lang w:eastAsia="pt-BR"/>
        </w:rPr>
        <w:t>Destaco, também, que vislumbro para o futuro a possibilidade de implantação desse mesmo sistema para todos municípios brasileiros.</w:t>
      </w:r>
    </w:p>
    <w:p w:rsidR="00135AB9" w:rsidRPr="006F1C6D" w:rsidRDefault="00135AB9" w:rsidP="00135AB9">
      <w:pPr>
        <w:spacing w:after="120"/>
        <w:ind w:firstLine="1418"/>
        <w:rPr>
          <w:rFonts w:ascii="Times New Roman" w:eastAsia="Times New Roman" w:hAnsi="Times New Roman" w:cs="Times New Roman"/>
          <w:sz w:val="24"/>
          <w:lang w:eastAsia="pt-BR"/>
        </w:rPr>
      </w:pPr>
      <w:r w:rsidRPr="006F1C6D">
        <w:rPr>
          <w:rFonts w:ascii="Times New Roman" w:eastAsia="Times New Roman" w:hAnsi="Times New Roman" w:cs="Times New Roman"/>
          <w:sz w:val="24"/>
          <w:lang w:eastAsia="pt-BR"/>
        </w:rPr>
        <w:t>Sendo assim, subscrevo a Justificação originalmente apresentada, como segue:</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sz w:val="24"/>
          <w:lang w:eastAsia="pt-BR"/>
        </w:rPr>
        <w:t>“</w:t>
      </w:r>
      <w:r w:rsidRPr="006F1C6D">
        <w:rPr>
          <w:rFonts w:ascii="Calibri" w:eastAsia="Times New Roman" w:hAnsi="Calibri" w:cs="Calibri"/>
          <w:i/>
          <w:sz w:val="24"/>
          <w:lang w:eastAsia="pt-BR"/>
        </w:rPr>
        <w:t>As instituições políticas têm sido alvo crescente de críticas veiculadas pela imprensa, por analistas especializados e pelo público em geral. A corrupção, o alto custo de financiamento das campanhas, a falta de accountability e a perda de legitimidade dos partidos e dos políticos eleitos em relação à população constituem um quadro político preocupante. É prejudicial ao equilíbrio democrático que perdure essa situação.</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A solução para tal crise de representatividade das instituições democráticas passa pela revisão do sistema eleitoral. A forma de escolha dos candidatos é parte essencial do jogo democrático, já que é o meio pelo qual os cidadãos têm a oportunidade de manter ou alterar os rumos percorridos pelo Estado. Escolher as melhores regras para o sistema eleitoral e corrigir seu mau funcionamento é primordial.</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Atualmente, adota-se o sistema eleitoral proporcional para a escolha de vereadores, deputados federais e deputados estaduais. Sabe-se, no entanto, que o sistema majoritário uninominal (conhecido como "voto distrital") possui vantagens patentes em relação ao modelo proporcional, quer pela certeza de que o eleitor tem dos efeitos de seu voto, quer pela composição do parlamento com uma sintonia mais aproximada à comunidade que outorga o poder representativo. Além de ser mais simples, o sistema majoritário de fato aproxima os representantes dos representados e permite que a campanha eleitoral seja menos custosa e, portanto, mais democrática.</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Listam-se, a seguir, as principais vantagens do voto distrital em relação ao sistema proporcional:</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a) redução do número de candidatos, tornando o processo de escolha mais racional para o eleitor, que se defrontará com apenas um candidato de cada partido no seu distrito;</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b) redução dos custos de financiamento de campanha estimada em mais de R$ 5 bilhões, tendo em vista a diminuição do tamanho da circunscrição eleitoral e a queda no número de candidaturas;</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lastRenderedPageBreak/>
        <w:t>c) maior proximidade entre os representantes e os eleitores, que poderão identificar tempestivamente o parlamentar eleito pelo distrito ao qual pertencem; e</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d) maior representatividade, uma vez que os incentivos postos pelo item b levarão à ampliação da accountability, isto é, da transparência associada à prestação de contas aos eleitores.</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As eleições para vereador, nas hipóteses referidas na presente proposta, constituem, por sua importância, uma excelente oportunidade para começar a aplicar esse sistema. Trata-se de uma experiência para comprovar os bons resultados esperados do modelo majoritário e, consequentemente, para servir como base à futura discussão a respeito das eleições para deputados estaduais e federais.</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É importante ressaltar que o sistema eleitoral brasileiro, quanto à forma de eleição dos deputados federais, está disposto no art. 45 da Constituição e se aplica também às eleições dos deputados estaduais e distritais, por expressa determinação constitucional (§ 1º do art. 27 e § 3º do art. 32, CF). Para a eleição de vereador, no entanto, o sistema vigente é definido apenas no Código Eleitoral, o que favorece a mudança pretendida, uma vez que não requer emenda à Constituição.</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Finalmente, cabe justificar a extinção do horário eleitoral gratuito no rádio e na televisão para os candidatos a vereador. A manutenção desta possibilidade, sob a vigência do sistema distrital, seria ineficaz e impraticável.</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Os candidatos serão distritais (e não mais municipais), o que exigiria a veiculação de suas propagandas nos respectivos distritos. Isso seria impraticável, porque os sistemas de rádio e televisão não teriam como veicular propagandas diferentes para cada um dos 55 distritos. Além disso, o custo de garantir o horário para todos os candidatos distritais seria muito elevado, anulando os efeitos de redução do custo de financiamento das campanhas supracitado e tornando o novo sistema ineficaz.</w:t>
      </w:r>
    </w:p>
    <w:p w:rsidR="00135AB9" w:rsidRPr="006F1C6D" w:rsidRDefault="00135AB9" w:rsidP="00135AB9">
      <w:pPr>
        <w:spacing w:after="120"/>
        <w:ind w:left="567" w:right="425" w:firstLine="624"/>
        <w:rPr>
          <w:rFonts w:ascii="Calibri" w:eastAsia="Times New Roman" w:hAnsi="Calibri" w:cs="Calibri"/>
          <w:i/>
          <w:sz w:val="24"/>
          <w:lang w:eastAsia="pt-BR"/>
        </w:rPr>
      </w:pPr>
      <w:r w:rsidRPr="006F1C6D">
        <w:rPr>
          <w:rFonts w:ascii="Calibri" w:eastAsia="Times New Roman" w:hAnsi="Calibri" w:cs="Calibri"/>
          <w:i/>
          <w:sz w:val="24"/>
          <w:lang w:eastAsia="pt-BR"/>
        </w:rPr>
        <w:t>Ademais, é preciso lembrar que a vantagem do novo sistema será justamente a de permitir que os candidatos se viabilizem sem a necessidade de vultosos dispêndios com propaganda, como já argumentamos.”</w:t>
      </w:r>
    </w:p>
    <w:p w:rsidR="00135AB9" w:rsidRPr="006F1C6D" w:rsidRDefault="00135AB9" w:rsidP="00135AB9">
      <w:pPr>
        <w:spacing w:before="480" w:after="480" w:line="360" w:lineRule="auto"/>
        <w:ind w:firstLine="1418"/>
        <w:rPr>
          <w:rFonts w:ascii="Times New Roman" w:eastAsia="Times New Roman" w:hAnsi="Times New Roman" w:cs="Times New Roman"/>
          <w:sz w:val="24"/>
          <w:lang w:eastAsia="pt-BR"/>
        </w:rPr>
      </w:pPr>
      <w:r w:rsidRPr="006F1C6D">
        <w:rPr>
          <w:rFonts w:ascii="Times New Roman" w:eastAsia="Times New Roman" w:hAnsi="Times New Roman" w:cs="Times New Roman"/>
          <w:sz w:val="24"/>
          <w:lang w:eastAsia="pt-BR"/>
        </w:rPr>
        <w:t>Sala de Sessões,</w:t>
      </w:r>
      <w:r w:rsidR="006F1C6D">
        <w:rPr>
          <w:rFonts w:ascii="Times New Roman" w:eastAsia="Times New Roman" w:hAnsi="Times New Roman" w:cs="Times New Roman"/>
          <w:sz w:val="24"/>
          <w:lang w:eastAsia="pt-BR"/>
        </w:rPr>
        <w:t xml:space="preserve"> 19 de fevereiro de 2015.</w:t>
      </w:r>
    </w:p>
    <w:p w:rsidR="00135AB9" w:rsidRPr="006F1C6D" w:rsidRDefault="00135AB9" w:rsidP="00135AB9">
      <w:pPr>
        <w:spacing w:before="240"/>
        <w:ind w:left="3062"/>
        <w:jc w:val="center"/>
        <w:rPr>
          <w:rFonts w:ascii="Calibri" w:eastAsia="Calibri" w:hAnsi="Calibri" w:cs="Times New Roman"/>
          <w:color w:val="000000"/>
          <w:sz w:val="24"/>
          <w:lang w:eastAsia="pt-BR"/>
        </w:rPr>
      </w:pPr>
      <w:bookmarkStart w:id="13" w:name="art48"/>
      <w:bookmarkEnd w:id="13"/>
      <w:r w:rsidRPr="006F1C6D">
        <w:rPr>
          <w:rFonts w:ascii="Calibri" w:eastAsia="Calibri" w:hAnsi="Calibri" w:cs="Times New Roman"/>
          <w:b/>
          <w:color w:val="000000"/>
          <w:sz w:val="24"/>
          <w:lang w:eastAsia="pt-BR"/>
        </w:rPr>
        <w:t>SAMUEL MOREIRA</w:t>
      </w:r>
      <w:r w:rsidRPr="006F1C6D">
        <w:rPr>
          <w:rFonts w:ascii="Calibri" w:eastAsia="Calibri" w:hAnsi="Calibri" w:cs="Times New Roman"/>
          <w:b/>
          <w:color w:val="000000"/>
          <w:sz w:val="24"/>
          <w:lang w:eastAsia="pt-BR"/>
        </w:rPr>
        <w:br/>
      </w:r>
      <w:r w:rsidRPr="006F1C6D">
        <w:rPr>
          <w:rFonts w:ascii="Calibri" w:eastAsia="Calibri" w:hAnsi="Calibri" w:cs="Times New Roman"/>
          <w:color w:val="000000"/>
          <w:sz w:val="24"/>
          <w:lang w:eastAsia="pt-BR"/>
        </w:rPr>
        <w:t>Deputado Federal</w:t>
      </w:r>
    </w:p>
    <w:p w:rsidR="00135AB9" w:rsidRPr="00B76A3F" w:rsidRDefault="00135AB9" w:rsidP="00135AB9">
      <w:pPr>
        <w:rPr>
          <w:sz w:val="24"/>
        </w:rPr>
      </w:pPr>
    </w:p>
    <w:p w:rsidR="00135AB9" w:rsidRDefault="00135AB9" w:rsidP="00135AB9">
      <w:pPr>
        <w:rPr>
          <w:sz w:val="24"/>
        </w:rPr>
      </w:pPr>
    </w:p>
    <w:p w:rsidR="006F1C6D" w:rsidRDefault="006F1C6D">
      <w:pPr>
        <w:rPr>
          <w:b/>
          <w:sz w:val="24"/>
        </w:rPr>
      </w:pPr>
      <w:bookmarkStart w:id="14" w:name="z947623_LEGISLACAO"/>
      <w:bookmarkEnd w:id="10"/>
      <w:r>
        <w:rPr>
          <w:b/>
          <w:sz w:val="24"/>
        </w:rPr>
        <w:br w:type="page"/>
      </w:r>
    </w:p>
    <w:p w:rsidR="00135AB9" w:rsidRDefault="00135AB9" w:rsidP="00135AB9">
      <w:pPr>
        <w:pBdr>
          <w:top w:val="single" w:sz="4" w:space="1" w:color="auto"/>
          <w:left w:val="single" w:sz="4" w:space="4" w:color="auto"/>
          <w:bottom w:val="single" w:sz="4" w:space="1" w:color="auto"/>
          <w:right w:val="single" w:sz="4" w:space="4" w:color="auto"/>
        </w:pBdr>
        <w:jc w:val="center"/>
        <w:rPr>
          <w:b/>
          <w:sz w:val="24"/>
        </w:rPr>
      </w:pPr>
      <w:r>
        <w:rPr>
          <w:b/>
          <w:sz w:val="24"/>
        </w:rPr>
        <w:lastRenderedPageBreak/>
        <w:t>LEGISLAÇÃO CITADA ANEXADA PELA</w:t>
      </w:r>
    </w:p>
    <w:p w:rsidR="00135AB9" w:rsidRDefault="00135AB9" w:rsidP="00135AB9">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135AB9" w:rsidRDefault="00135AB9" w:rsidP="00135AB9">
      <w:pPr>
        <w:jc w:val="center"/>
        <w:rPr>
          <w:b/>
          <w:sz w:val="24"/>
        </w:rPr>
      </w:pPr>
    </w:p>
    <w:p w:rsidR="00135AB9" w:rsidRPr="00B76A3F" w:rsidRDefault="00135AB9" w:rsidP="00135AB9">
      <w:pPr>
        <w:jc w:val="center"/>
        <w:rPr>
          <w:rFonts w:ascii="Times New Roman" w:eastAsia="Times New Roman" w:hAnsi="Times New Roman" w:cs="Times New Roman"/>
          <w:b/>
          <w:caps/>
          <w:sz w:val="32"/>
          <w:szCs w:val="20"/>
          <w:lang w:eastAsia="pt-BR"/>
        </w:rPr>
      </w:pPr>
      <w:r w:rsidRPr="00B76A3F">
        <w:rPr>
          <w:rFonts w:ascii="Times New Roman" w:eastAsia="Times New Roman" w:hAnsi="Times New Roman" w:cs="Times New Roman"/>
          <w:b/>
          <w:caps/>
          <w:sz w:val="32"/>
          <w:szCs w:val="20"/>
          <w:lang w:eastAsia="pt-BR"/>
        </w:rPr>
        <w:t>Constituição</w:t>
      </w:r>
    </w:p>
    <w:p w:rsidR="00135AB9" w:rsidRPr="00B76A3F" w:rsidRDefault="00135AB9" w:rsidP="00135AB9">
      <w:pPr>
        <w:jc w:val="center"/>
        <w:rPr>
          <w:rFonts w:ascii="Times New Roman" w:eastAsia="Times New Roman" w:hAnsi="Times New Roman" w:cs="Times New Roman"/>
          <w:b/>
          <w:caps/>
          <w:sz w:val="28"/>
          <w:szCs w:val="20"/>
          <w:lang w:eastAsia="pt-BR"/>
        </w:rPr>
      </w:pPr>
      <w:r w:rsidRPr="00B76A3F">
        <w:rPr>
          <w:rFonts w:ascii="Times New Roman" w:eastAsia="Times New Roman" w:hAnsi="Times New Roman" w:cs="Times New Roman"/>
          <w:b/>
          <w:caps/>
          <w:sz w:val="28"/>
          <w:szCs w:val="20"/>
          <w:lang w:eastAsia="pt-BR"/>
        </w:rPr>
        <w:t>da</w:t>
      </w:r>
    </w:p>
    <w:p w:rsidR="00135AB9" w:rsidRPr="00B76A3F" w:rsidRDefault="00135AB9" w:rsidP="00135AB9">
      <w:pPr>
        <w:jc w:val="center"/>
        <w:rPr>
          <w:rFonts w:ascii="Times New Roman" w:eastAsia="Times New Roman" w:hAnsi="Times New Roman" w:cs="Times New Roman"/>
          <w:b/>
          <w:caps/>
          <w:sz w:val="28"/>
          <w:szCs w:val="20"/>
          <w:lang w:eastAsia="pt-BR"/>
        </w:rPr>
      </w:pPr>
      <w:r w:rsidRPr="00B76A3F">
        <w:rPr>
          <w:rFonts w:ascii="Times New Roman" w:eastAsia="Times New Roman" w:hAnsi="Times New Roman" w:cs="Times New Roman"/>
          <w:b/>
          <w:caps/>
          <w:sz w:val="28"/>
          <w:szCs w:val="20"/>
          <w:lang w:eastAsia="pt-BR"/>
        </w:rPr>
        <w:t>República Federativa do Brasil</w:t>
      </w:r>
    </w:p>
    <w:p w:rsidR="00135AB9" w:rsidRPr="00B76A3F" w:rsidRDefault="00135AB9" w:rsidP="00135AB9">
      <w:pPr>
        <w:jc w:val="center"/>
        <w:rPr>
          <w:rFonts w:ascii="Times New Roman" w:eastAsia="Times New Roman" w:hAnsi="Times New Roman" w:cs="Times New Roman"/>
          <w:b/>
          <w:caps/>
          <w:sz w:val="28"/>
          <w:szCs w:val="20"/>
          <w:lang w:eastAsia="pt-BR"/>
        </w:rPr>
      </w:pPr>
      <w:r w:rsidRPr="00B76A3F">
        <w:rPr>
          <w:rFonts w:ascii="Times New Roman" w:eastAsia="Times New Roman" w:hAnsi="Times New Roman" w:cs="Times New Roman"/>
          <w:b/>
          <w:caps/>
          <w:sz w:val="28"/>
          <w:szCs w:val="20"/>
          <w:lang w:eastAsia="pt-BR"/>
        </w:rPr>
        <w:t>1988</w:t>
      </w:r>
    </w:p>
    <w:p w:rsidR="00135AB9" w:rsidRPr="00B76A3F" w:rsidRDefault="00135AB9" w:rsidP="00135AB9">
      <w:pPr>
        <w:ind w:left="425"/>
        <w:rPr>
          <w:rFonts w:ascii="Times New Roman" w:eastAsia="Times New Roman" w:hAnsi="Times New Roman" w:cs="Times New Roman"/>
          <w:b/>
          <w:caps/>
          <w:sz w:val="28"/>
          <w:szCs w:val="16"/>
          <w:lang w:eastAsia="pt-BR"/>
        </w:rPr>
      </w:pPr>
    </w:p>
    <w:p w:rsidR="00135AB9" w:rsidRPr="00B76A3F" w:rsidRDefault="00135AB9" w:rsidP="00135AB9">
      <w:pP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w:t>
      </w:r>
    </w:p>
    <w:p w:rsidR="00135AB9" w:rsidRPr="00B76A3F" w:rsidRDefault="00135AB9" w:rsidP="00135AB9">
      <w:pPr>
        <w:rPr>
          <w:rFonts w:ascii="Times New Roman" w:eastAsia="Times New Roman" w:hAnsi="Times New Roman" w:cs="Times New Roman"/>
          <w:color w:val="000000"/>
          <w:sz w:val="24"/>
          <w:szCs w:val="20"/>
          <w:lang w:eastAsia="pt-BR"/>
        </w:rPr>
      </w:pPr>
    </w:p>
    <w:p w:rsidR="00135AB9" w:rsidRPr="00B76A3F" w:rsidRDefault="00135AB9" w:rsidP="00135AB9">
      <w:pPr>
        <w:jc w:val="cente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TÍTULO III</w:t>
      </w:r>
    </w:p>
    <w:p w:rsidR="00135AB9" w:rsidRPr="00B76A3F" w:rsidRDefault="00135AB9" w:rsidP="00135AB9">
      <w:pPr>
        <w:keepNext/>
        <w:jc w:val="center"/>
        <w:outlineLvl w:val="1"/>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DA ORGANIZAÇÃO DO ESTADO</w:t>
      </w:r>
    </w:p>
    <w:p w:rsidR="00135AB9" w:rsidRPr="00B76A3F" w:rsidRDefault="00135AB9" w:rsidP="00135AB9">
      <w:pP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w:t>
      </w:r>
    </w:p>
    <w:p w:rsidR="00135AB9" w:rsidRPr="00B76A3F" w:rsidRDefault="00135AB9" w:rsidP="00135AB9">
      <w:pPr>
        <w:rPr>
          <w:rFonts w:ascii="Times New Roman" w:eastAsia="Times New Roman" w:hAnsi="Times New Roman" w:cs="Times New Roman"/>
          <w:color w:val="000000"/>
          <w:sz w:val="24"/>
          <w:szCs w:val="20"/>
          <w:lang w:eastAsia="pt-BR"/>
        </w:rPr>
      </w:pPr>
    </w:p>
    <w:p w:rsidR="00135AB9" w:rsidRPr="00B76A3F" w:rsidRDefault="00135AB9" w:rsidP="00135AB9">
      <w:pPr>
        <w:jc w:val="cente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CAPÍTULO III</w:t>
      </w:r>
    </w:p>
    <w:p w:rsidR="00135AB9" w:rsidRPr="00B76A3F" w:rsidRDefault="00135AB9" w:rsidP="00135AB9">
      <w:pPr>
        <w:jc w:val="center"/>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DOS ESTADOS FEDERADOS</w:t>
      </w:r>
    </w:p>
    <w:p w:rsidR="00135AB9" w:rsidRPr="00B76A3F" w:rsidRDefault="00135AB9" w:rsidP="00135AB9">
      <w:pP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w:t>
      </w:r>
    </w:p>
    <w:p w:rsidR="00135AB9" w:rsidRPr="00B76A3F" w:rsidRDefault="00135AB9" w:rsidP="00135AB9">
      <w:pPr>
        <w:rPr>
          <w:rFonts w:ascii="Times New Roman" w:eastAsia="Times New Roman" w:hAnsi="Times New Roman" w:cs="Times New Roman"/>
          <w:color w:val="000000"/>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Art. 27.</w:t>
      </w:r>
      <w:r w:rsidRPr="00B76A3F">
        <w:rPr>
          <w:rFonts w:ascii="Times New Roman" w:eastAsia="Times New Roman" w:hAnsi="Times New Roman" w:cs="Times New Roman"/>
          <w:sz w:val="24"/>
          <w:szCs w:val="20"/>
          <w:lang w:eastAsia="pt-BR"/>
        </w:rPr>
        <w:t xml:space="preserve"> </w:t>
      </w:r>
      <w:r w:rsidRPr="00B76A3F">
        <w:rPr>
          <w:rFonts w:ascii="Times New Roman" w:eastAsia="Times New Roman" w:hAnsi="Times New Roman" w:cs="Times New Roman"/>
          <w:color w:val="000000"/>
          <w:sz w:val="24"/>
          <w:szCs w:val="20"/>
          <w:lang w:eastAsia="pt-BR"/>
        </w:rPr>
        <w:t xml:space="preserve">O número de Deputados à Assembléia Legislativa corresponderá ao triplo da representação do Estado na Câmara dos Deputados e, atingido o número de trinta e seis, será acrescido de tantos quantos forem os Deputados Federais acima de doze.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 xml:space="preserve">§ 1º Será de quatro anos o mandato dos Deputados Estaduais, aplicando-se-lhes as regras desta Constituição sobre sistema eleitoral, inviolabilidade, imunidades, remuneração, perda de mandato, licença, impedimentos e incorporação às Forças Armadas. </w:t>
      </w:r>
    </w:p>
    <w:p w:rsidR="00135AB9" w:rsidRPr="00B76A3F" w:rsidRDefault="00135AB9" w:rsidP="00135AB9">
      <w:pPr>
        <w:ind w:firstLine="1134"/>
        <w:rPr>
          <w:rFonts w:ascii="Times New Roman" w:eastAsia="Times New Roman" w:hAnsi="Times New Roman" w:cs="Times New Roman"/>
          <w:i/>
          <w:color w:val="0000FF"/>
          <w:sz w:val="24"/>
          <w:szCs w:val="20"/>
          <w:u w:val="single"/>
          <w:lang w:eastAsia="pt-BR"/>
        </w:rPr>
      </w:pPr>
      <w:r w:rsidRPr="00B76A3F">
        <w:rPr>
          <w:rFonts w:ascii="Times New Roman" w:eastAsia="Times New Roman" w:hAnsi="Times New Roman" w:cs="Times New Roman"/>
          <w:color w:val="000000"/>
          <w:sz w:val="24"/>
          <w:szCs w:val="20"/>
          <w:lang w:eastAsia="pt-BR"/>
        </w:rPr>
        <w:t xml:space="preserve">§ 2º O subsídio dos Deputados Estaduais será fixado por lei de iniciativa da Assembléia Legislativa, na razão de, no máximo, setenta e cinco por cento daquele estabelecido, em espécie, para os Deputados Federais, observado o que dispõem os arts. 39, § 4º, 57, § 7º, 150, II, 153, III, e 153, § 2º, I. </w:t>
      </w:r>
      <w:r w:rsidRPr="00B76A3F">
        <w:rPr>
          <w:rFonts w:ascii="Times New Roman" w:eastAsia="Times New Roman" w:hAnsi="Times New Roman" w:cs="Times New Roman"/>
          <w:i/>
          <w:color w:val="000000"/>
          <w:sz w:val="24"/>
          <w:szCs w:val="20"/>
          <w:lang w:eastAsia="pt-BR"/>
        </w:rPr>
        <w:fldChar w:fldCharType="begin"/>
      </w:r>
      <w:r w:rsidRPr="00B76A3F">
        <w:rPr>
          <w:rFonts w:ascii="Times New Roman" w:eastAsia="Times New Roman" w:hAnsi="Times New Roman" w:cs="Times New Roman"/>
          <w:i/>
          <w:color w:val="000000"/>
          <w:sz w:val="24"/>
          <w:szCs w:val="20"/>
          <w:lang w:eastAsia="pt-BR"/>
        </w:rPr>
        <w:instrText>HYPERLINK "http://www2.camara.gov.br/legislacao/legin.html/visualizarNorma.html?ideNorma=372816&amp;PalavrasDestaque="</w:instrText>
      </w:r>
      <w:r w:rsidRPr="00B76A3F">
        <w:rPr>
          <w:rFonts w:ascii="Times New Roman" w:eastAsia="Times New Roman" w:hAnsi="Times New Roman" w:cs="Times New Roman"/>
          <w:i/>
          <w:color w:val="000000"/>
          <w:sz w:val="24"/>
          <w:szCs w:val="20"/>
          <w:lang w:eastAsia="pt-BR"/>
        </w:rPr>
        <w:fldChar w:fldCharType="separate"/>
      </w:r>
      <w:r w:rsidRPr="00B76A3F">
        <w:rPr>
          <w:rFonts w:ascii="Times New Roman" w:eastAsia="Times New Roman" w:hAnsi="Times New Roman" w:cs="Times New Roman"/>
          <w:i/>
          <w:color w:val="0000FF"/>
          <w:sz w:val="24"/>
          <w:szCs w:val="20"/>
          <w:u w:val="single"/>
          <w:lang w:eastAsia="pt-BR"/>
        </w:rPr>
        <w:t xml:space="preserve">(Parágrafo com redação </w:t>
      </w:r>
      <w:bookmarkStart w:id="15" w:name="_Hlt93308578"/>
      <w:r w:rsidRPr="00B76A3F">
        <w:rPr>
          <w:rFonts w:ascii="Times New Roman" w:eastAsia="Times New Roman" w:hAnsi="Times New Roman" w:cs="Times New Roman"/>
          <w:i/>
          <w:color w:val="0000FF"/>
          <w:sz w:val="24"/>
          <w:szCs w:val="20"/>
          <w:u w:val="single"/>
          <w:lang w:eastAsia="pt-BR"/>
        </w:rPr>
        <w:t>d</w:t>
      </w:r>
      <w:bookmarkEnd w:id="15"/>
      <w:r w:rsidRPr="00B76A3F">
        <w:rPr>
          <w:rFonts w:ascii="Times New Roman" w:eastAsia="Times New Roman" w:hAnsi="Times New Roman" w:cs="Times New Roman"/>
          <w:i/>
          <w:color w:val="0000FF"/>
          <w:sz w:val="24"/>
          <w:szCs w:val="20"/>
          <w:u w:val="single"/>
          <w:lang w:eastAsia="pt-BR"/>
        </w:rPr>
        <w:t>ada pel</w:t>
      </w:r>
      <w:bookmarkStart w:id="16" w:name="_Hlt93305772"/>
      <w:r w:rsidRPr="00B76A3F">
        <w:rPr>
          <w:rFonts w:ascii="Times New Roman" w:eastAsia="Times New Roman" w:hAnsi="Times New Roman" w:cs="Times New Roman"/>
          <w:i/>
          <w:color w:val="0000FF"/>
          <w:sz w:val="24"/>
          <w:szCs w:val="20"/>
          <w:u w:val="single"/>
          <w:lang w:eastAsia="pt-BR"/>
        </w:rPr>
        <w:t>a</w:t>
      </w:r>
      <w:bookmarkEnd w:id="16"/>
      <w:r w:rsidRPr="00B76A3F">
        <w:rPr>
          <w:rFonts w:ascii="Times New Roman" w:eastAsia="Times New Roman" w:hAnsi="Times New Roman" w:cs="Times New Roman"/>
          <w:i/>
          <w:color w:val="0000FF"/>
          <w:sz w:val="24"/>
          <w:szCs w:val="20"/>
          <w:u w:val="single"/>
          <w:lang w:eastAsia="pt-BR"/>
        </w:rPr>
        <w:t xml:space="preserve"> Emenda Constitucional </w:t>
      </w:r>
      <w:bookmarkStart w:id="17" w:name="_Hlt70735301"/>
      <w:r w:rsidRPr="00B76A3F">
        <w:rPr>
          <w:rFonts w:ascii="Times New Roman" w:eastAsia="Times New Roman" w:hAnsi="Times New Roman" w:cs="Times New Roman"/>
          <w:i/>
          <w:color w:val="0000FF"/>
          <w:sz w:val="24"/>
          <w:szCs w:val="20"/>
          <w:u w:val="single"/>
          <w:lang w:eastAsia="pt-BR"/>
        </w:rPr>
        <w:t>n</w:t>
      </w:r>
      <w:bookmarkEnd w:id="17"/>
      <w:r w:rsidRPr="00B76A3F">
        <w:rPr>
          <w:rFonts w:ascii="Times New Roman" w:eastAsia="Times New Roman" w:hAnsi="Times New Roman" w:cs="Times New Roman"/>
          <w:i/>
          <w:color w:val="0000FF"/>
          <w:sz w:val="24"/>
          <w:szCs w:val="20"/>
          <w:u w:val="single"/>
          <w:lang w:eastAsia="pt-BR"/>
        </w:rPr>
        <w:t>º 19, de 1998)</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i/>
          <w:color w:val="000000"/>
          <w:sz w:val="24"/>
          <w:szCs w:val="20"/>
          <w:lang w:eastAsia="pt-BR"/>
        </w:rPr>
        <w:fldChar w:fldCharType="end"/>
      </w:r>
      <w:r w:rsidRPr="00B76A3F">
        <w:rPr>
          <w:rFonts w:ascii="Times New Roman" w:eastAsia="Times New Roman" w:hAnsi="Times New Roman" w:cs="Times New Roman"/>
          <w:color w:val="000000"/>
          <w:sz w:val="24"/>
          <w:szCs w:val="20"/>
          <w:lang w:eastAsia="pt-BR"/>
        </w:rPr>
        <w:t xml:space="preserve">§ 3º Compete às Assembléias Legislativas dispor sobre seu regimento interno, polícia e serviços administrativos de sua secretaria, e prover os respectivos cargos.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 xml:space="preserve">§ 4º A lei disporá sobre a iniciativa popular no processo legislativo estadual. </w:t>
      </w:r>
    </w:p>
    <w:p w:rsidR="00135AB9" w:rsidRPr="00B76A3F" w:rsidRDefault="00135AB9" w:rsidP="00135AB9">
      <w:pPr>
        <w:ind w:firstLine="1134"/>
        <w:rPr>
          <w:rFonts w:ascii="Times New Roman" w:eastAsia="Times New Roman" w:hAnsi="Times New Roman" w:cs="Times New Roman"/>
          <w:b/>
          <w:color w:val="000000"/>
          <w:sz w:val="24"/>
          <w:szCs w:val="20"/>
          <w:lang w:eastAsia="pt-BR"/>
        </w:rPr>
      </w:pPr>
    </w:p>
    <w:p w:rsidR="00135AB9" w:rsidRPr="00B76A3F" w:rsidRDefault="00135AB9" w:rsidP="00135AB9">
      <w:pPr>
        <w:ind w:firstLine="1134"/>
        <w:rPr>
          <w:rFonts w:ascii="Times New Roman" w:eastAsia="Times New Roman" w:hAnsi="Times New Roman" w:cs="Times New Roman"/>
          <w:i/>
          <w:color w:val="0000FF"/>
          <w:sz w:val="24"/>
          <w:szCs w:val="20"/>
          <w:u w:val="single"/>
          <w:lang w:eastAsia="pt-BR"/>
        </w:rPr>
      </w:pPr>
      <w:r w:rsidRPr="00B76A3F">
        <w:rPr>
          <w:rFonts w:ascii="Times New Roman" w:eastAsia="Times New Roman" w:hAnsi="Times New Roman" w:cs="Times New Roman"/>
          <w:color w:val="000000"/>
          <w:sz w:val="24"/>
          <w:szCs w:val="20"/>
          <w:lang w:eastAsia="pt-BR"/>
        </w:rPr>
        <w:t>Art. 28.</w:t>
      </w:r>
      <w:r w:rsidRPr="00B76A3F">
        <w:rPr>
          <w:rFonts w:ascii="Times New Roman" w:eastAsia="Times New Roman" w:hAnsi="Times New Roman" w:cs="Times New Roman"/>
          <w:sz w:val="24"/>
          <w:szCs w:val="20"/>
          <w:lang w:eastAsia="pt-BR"/>
        </w:rPr>
        <w:t xml:space="preserve"> </w:t>
      </w:r>
      <w:r w:rsidRPr="00B76A3F">
        <w:rPr>
          <w:rFonts w:ascii="Times New Roman" w:eastAsia="Times New Roman" w:hAnsi="Times New Roman" w:cs="Times New Roman"/>
          <w:color w:val="000000"/>
          <w:sz w:val="24"/>
          <w:szCs w:val="20"/>
          <w:lang w:eastAsia="pt-BR"/>
        </w:rPr>
        <w:t xml:space="preserve">A eleição do Governador e do Vice-Governador de Estado, para mandato de quatro anos, realizar-se-á no primeiro domingo de outubro, em primeiro turno, e no último domingo de outubro, em segundo turno, se houver, do ano anterior ao do término do mandato de seus antecessores, e a posse ocorrerá em primeiro de janeiro do ano subseqüente, observado, quanto ao mais, o disposto no art. 77. </w:t>
      </w:r>
      <w:r w:rsidRPr="00B76A3F">
        <w:rPr>
          <w:rFonts w:ascii="Times New Roman" w:eastAsia="Times New Roman" w:hAnsi="Times New Roman" w:cs="Times New Roman"/>
          <w:i/>
          <w:color w:val="000000"/>
          <w:sz w:val="24"/>
          <w:szCs w:val="20"/>
          <w:lang w:eastAsia="pt-BR"/>
        </w:rPr>
        <w:fldChar w:fldCharType="begin"/>
      </w:r>
      <w:r w:rsidRPr="00B76A3F">
        <w:rPr>
          <w:rFonts w:ascii="Times New Roman" w:eastAsia="Times New Roman" w:hAnsi="Times New Roman" w:cs="Times New Roman"/>
          <w:i/>
          <w:color w:val="000000"/>
          <w:sz w:val="24"/>
          <w:szCs w:val="20"/>
          <w:lang w:eastAsia="pt-BR"/>
        </w:rPr>
        <w:instrText>HYPERLINK "http://www2.camara.gov.br/legislacao/legin.html/visualizarNorma.html?ideNorma=355726&amp;PalavrasDestaque="</w:instrText>
      </w:r>
      <w:r w:rsidRPr="00B76A3F">
        <w:rPr>
          <w:rFonts w:ascii="Times New Roman" w:eastAsia="Times New Roman" w:hAnsi="Times New Roman" w:cs="Times New Roman"/>
          <w:i/>
          <w:color w:val="000000"/>
          <w:sz w:val="24"/>
          <w:szCs w:val="20"/>
          <w:lang w:eastAsia="pt-BR"/>
        </w:rPr>
        <w:fldChar w:fldCharType="separate"/>
      </w:r>
      <w:r w:rsidRPr="00B76A3F">
        <w:rPr>
          <w:rFonts w:ascii="Times New Roman" w:eastAsia="Times New Roman" w:hAnsi="Times New Roman" w:cs="Times New Roman"/>
          <w:i/>
          <w:color w:val="0000FF"/>
          <w:sz w:val="24"/>
          <w:szCs w:val="20"/>
          <w:u w:val="single"/>
          <w:lang w:eastAsia="pt-BR"/>
        </w:rPr>
        <w:t>(“Caput” do artigo com redação dada pela Emenda Cons</w:t>
      </w:r>
      <w:bookmarkStart w:id="18" w:name="_Hlt93308627"/>
      <w:r w:rsidRPr="00B76A3F">
        <w:rPr>
          <w:rFonts w:ascii="Times New Roman" w:eastAsia="Times New Roman" w:hAnsi="Times New Roman" w:cs="Times New Roman"/>
          <w:i/>
          <w:color w:val="0000FF"/>
          <w:sz w:val="24"/>
          <w:szCs w:val="20"/>
          <w:u w:val="single"/>
          <w:lang w:eastAsia="pt-BR"/>
        </w:rPr>
        <w:t>t</w:t>
      </w:r>
      <w:bookmarkEnd w:id="18"/>
      <w:r w:rsidRPr="00B76A3F">
        <w:rPr>
          <w:rFonts w:ascii="Times New Roman" w:eastAsia="Times New Roman" w:hAnsi="Times New Roman" w:cs="Times New Roman"/>
          <w:i/>
          <w:color w:val="0000FF"/>
          <w:sz w:val="24"/>
          <w:szCs w:val="20"/>
          <w:u w:val="single"/>
          <w:lang w:eastAsia="pt-BR"/>
        </w:rPr>
        <w:t>itucion</w:t>
      </w:r>
      <w:bookmarkStart w:id="19" w:name="_Hlt70735326"/>
      <w:r w:rsidRPr="00B76A3F">
        <w:rPr>
          <w:rFonts w:ascii="Times New Roman" w:eastAsia="Times New Roman" w:hAnsi="Times New Roman" w:cs="Times New Roman"/>
          <w:i/>
          <w:color w:val="0000FF"/>
          <w:sz w:val="24"/>
          <w:szCs w:val="20"/>
          <w:u w:val="single"/>
          <w:lang w:eastAsia="pt-BR"/>
        </w:rPr>
        <w:t>a</w:t>
      </w:r>
      <w:bookmarkEnd w:id="19"/>
      <w:r w:rsidRPr="00B76A3F">
        <w:rPr>
          <w:rFonts w:ascii="Times New Roman" w:eastAsia="Times New Roman" w:hAnsi="Times New Roman" w:cs="Times New Roman"/>
          <w:i/>
          <w:color w:val="0000FF"/>
          <w:sz w:val="24"/>
          <w:szCs w:val="20"/>
          <w:u w:val="single"/>
          <w:lang w:eastAsia="pt-BR"/>
        </w:rPr>
        <w:t>l nº 16, de 1997)</w:t>
      </w:r>
    </w:p>
    <w:p w:rsidR="00135AB9" w:rsidRPr="00B76A3F" w:rsidRDefault="00135AB9" w:rsidP="00135AB9">
      <w:pPr>
        <w:ind w:firstLine="1134"/>
        <w:rPr>
          <w:rFonts w:ascii="Times New Roman" w:eastAsia="Times New Roman" w:hAnsi="Times New Roman" w:cs="Times New Roman"/>
          <w:i/>
          <w:color w:val="0000FF"/>
          <w:sz w:val="24"/>
          <w:szCs w:val="20"/>
          <w:u w:val="single"/>
          <w:lang w:eastAsia="pt-BR"/>
        </w:rPr>
      </w:pPr>
      <w:r w:rsidRPr="00B76A3F">
        <w:rPr>
          <w:rFonts w:ascii="Times New Roman" w:eastAsia="Times New Roman" w:hAnsi="Times New Roman" w:cs="Times New Roman"/>
          <w:i/>
          <w:color w:val="000000"/>
          <w:sz w:val="24"/>
          <w:szCs w:val="20"/>
          <w:lang w:eastAsia="pt-BR"/>
        </w:rPr>
        <w:fldChar w:fldCharType="end"/>
      </w:r>
      <w:r w:rsidRPr="00B76A3F">
        <w:rPr>
          <w:rFonts w:ascii="Times New Roman" w:eastAsia="Times New Roman" w:hAnsi="Times New Roman" w:cs="Times New Roman"/>
          <w:color w:val="000000"/>
          <w:sz w:val="24"/>
          <w:szCs w:val="20"/>
          <w:lang w:eastAsia="pt-BR"/>
        </w:rPr>
        <w:t xml:space="preserve">§ 1º Perderá o mandato o Governador que assumir outro cargo ou função na administração pública direta ou indireta, ressalvada a posse em virtude de concurso público e observado o disposto no art. 38, I, IV e V. </w:t>
      </w:r>
      <w:r w:rsidRPr="00B76A3F">
        <w:rPr>
          <w:rFonts w:ascii="Times New Roman" w:eastAsia="Times New Roman" w:hAnsi="Times New Roman" w:cs="Times New Roman"/>
          <w:i/>
          <w:color w:val="000000"/>
          <w:sz w:val="24"/>
          <w:szCs w:val="20"/>
          <w:lang w:eastAsia="pt-BR"/>
        </w:rPr>
        <w:fldChar w:fldCharType="begin"/>
      </w:r>
      <w:r w:rsidRPr="00B76A3F">
        <w:rPr>
          <w:rFonts w:ascii="Times New Roman" w:eastAsia="Times New Roman" w:hAnsi="Times New Roman" w:cs="Times New Roman"/>
          <w:i/>
          <w:color w:val="000000"/>
          <w:sz w:val="24"/>
          <w:szCs w:val="20"/>
          <w:lang w:eastAsia="pt-BR"/>
        </w:rPr>
        <w:instrText>HYPERLINK "http://www2.camara.gov.br/legislacao/legin.html/visualizarNorma.html?ideNorma=372816&amp;PalavrasDestaque="</w:instrText>
      </w:r>
      <w:r w:rsidRPr="00B76A3F">
        <w:rPr>
          <w:rFonts w:ascii="Times New Roman" w:eastAsia="Times New Roman" w:hAnsi="Times New Roman" w:cs="Times New Roman"/>
          <w:i/>
          <w:color w:val="000000"/>
          <w:sz w:val="24"/>
          <w:szCs w:val="20"/>
          <w:lang w:eastAsia="pt-BR"/>
        </w:rPr>
        <w:fldChar w:fldCharType="separate"/>
      </w:r>
      <w:r w:rsidRPr="00B76A3F">
        <w:rPr>
          <w:rFonts w:ascii="Times New Roman" w:eastAsia="Times New Roman" w:hAnsi="Times New Roman" w:cs="Times New Roman"/>
          <w:i/>
          <w:color w:val="0000FF"/>
          <w:sz w:val="24"/>
          <w:szCs w:val="20"/>
          <w:u w:val="single"/>
          <w:lang w:eastAsia="pt-BR"/>
        </w:rPr>
        <w:t>(Parágrafo único tran</w:t>
      </w:r>
      <w:bookmarkStart w:id="20" w:name="_Hlt93305903"/>
      <w:r w:rsidRPr="00B76A3F">
        <w:rPr>
          <w:rFonts w:ascii="Times New Roman" w:eastAsia="Times New Roman" w:hAnsi="Times New Roman" w:cs="Times New Roman"/>
          <w:i/>
          <w:color w:val="0000FF"/>
          <w:sz w:val="24"/>
          <w:szCs w:val="20"/>
          <w:u w:val="single"/>
          <w:lang w:eastAsia="pt-BR"/>
        </w:rPr>
        <w:t>s</w:t>
      </w:r>
      <w:bookmarkEnd w:id="20"/>
      <w:r w:rsidRPr="00B76A3F">
        <w:rPr>
          <w:rFonts w:ascii="Times New Roman" w:eastAsia="Times New Roman" w:hAnsi="Times New Roman" w:cs="Times New Roman"/>
          <w:i/>
          <w:color w:val="0000FF"/>
          <w:sz w:val="24"/>
          <w:szCs w:val="20"/>
          <w:u w:val="single"/>
          <w:lang w:eastAsia="pt-BR"/>
        </w:rPr>
        <w:t>formado em § 1º pela Emenda Constituciona</w:t>
      </w:r>
      <w:bookmarkStart w:id="21" w:name="_Hlt70161628"/>
      <w:r w:rsidRPr="00B76A3F">
        <w:rPr>
          <w:rFonts w:ascii="Times New Roman" w:eastAsia="Times New Roman" w:hAnsi="Times New Roman" w:cs="Times New Roman"/>
          <w:i/>
          <w:color w:val="0000FF"/>
          <w:sz w:val="24"/>
          <w:szCs w:val="20"/>
          <w:u w:val="single"/>
          <w:lang w:eastAsia="pt-BR"/>
        </w:rPr>
        <w:t>l</w:t>
      </w:r>
      <w:bookmarkEnd w:id="21"/>
      <w:r w:rsidRPr="00B76A3F">
        <w:rPr>
          <w:rFonts w:ascii="Times New Roman" w:eastAsia="Times New Roman" w:hAnsi="Times New Roman" w:cs="Times New Roman"/>
          <w:i/>
          <w:color w:val="0000FF"/>
          <w:sz w:val="24"/>
          <w:szCs w:val="20"/>
          <w:u w:val="single"/>
          <w:lang w:eastAsia="pt-BR"/>
        </w:rPr>
        <w:t xml:space="preserve"> nº 19, </w:t>
      </w:r>
      <w:bookmarkStart w:id="22" w:name="_Hlt70735369"/>
      <w:r w:rsidRPr="00B76A3F">
        <w:rPr>
          <w:rFonts w:ascii="Times New Roman" w:eastAsia="Times New Roman" w:hAnsi="Times New Roman" w:cs="Times New Roman"/>
          <w:i/>
          <w:color w:val="0000FF"/>
          <w:sz w:val="24"/>
          <w:szCs w:val="20"/>
          <w:u w:val="single"/>
          <w:lang w:eastAsia="pt-BR"/>
        </w:rPr>
        <w:t>d</w:t>
      </w:r>
      <w:bookmarkEnd w:id="22"/>
      <w:r w:rsidRPr="00B76A3F">
        <w:rPr>
          <w:rFonts w:ascii="Times New Roman" w:eastAsia="Times New Roman" w:hAnsi="Times New Roman" w:cs="Times New Roman"/>
          <w:i/>
          <w:color w:val="0000FF"/>
          <w:sz w:val="24"/>
          <w:szCs w:val="20"/>
          <w:u w:val="single"/>
          <w:lang w:eastAsia="pt-BR"/>
        </w:rPr>
        <w:t>e 1998)</w:t>
      </w:r>
    </w:p>
    <w:p w:rsidR="00135AB9" w:rsidRPr="00B76A3F" w:rsidRDefault="00135AB9" w:rsidP="00135AB9">
      <w:pPr>
        <w:ind w:firstLine="1134"/>
        <w:rPr>
          <w:rFonts w:ascii="Times New Roman" w:eastAsia="Times New Roman" w:hAnsi="Times New Roman" w:cs="Times New Roman"/>
          <w:szCs w:val="20"/>
          <w:lang w:eastAsia="pt-BR"/>
        </w:rPr>
      </w:pPr>
      <w:r w:rsidRPr="00B76A3F">
        <w:rPr>
          <w:rFonts w:ascii="Times New Roman" w:eastAsia="Times New Roman" w:hAnsi="Times New Roman" w:cs="Times New Roman"/>
          <w:i/>
          <w:color w:val="000000"/>
          <w:sz w:val="24"/>
          <w:szCs w:val="20"/>
          <w:lang w:eastAsia="pt-BR"/>
        </w:rPr>
        <w:fldChar w:fldCharType="end"/>
      </w:r>
      <w:r w:rsidRPr="00B76A3F">
        <w:rPr>
          <w:rFonts w:ascii="Times New Roman" w:eastAsia="Times New Roman" w:hAnsi="Times New Roman" w:cs="Times New Roman"/>
          <w:sz w:val="24"/>
          <w:szCs w:val="20"/>
          <w:lang w:eastAsia="pt-BR"/>
        </w:rPr>
        <w:t xml:space="preserve">§ 2º Os subsídios do Governador, do Vice-Governador e dos Secretários de Estado serão fixados por lei de iniciativa da Assembléia Legislativa, observado o que dispõem os arts. 37, XI, 39, §4º, 150, II, 153, III, e 153, § 2º, I. </w:t>
      </w:r>
      <w:hyperlink r:id="rId8" w:history="1">
        <w:r w:rsidRPr="00B76A3F">
          <w:rPr>
            <w:rFonts w:ascii="Times New Roman" w:eastAsia="Times New Roman" w:hAnsi="Times New Roman" w:cs="Times New Roman"/>
            <w:i/>
            <w:color w:val="0000FF"/>
            <w:sz w:val="24"/>
            <w:szCs w:val="20"/>
            <w:u w:val="single"/>
            <w:lang w:eastAsia="pt-BR"/>
          </w:rPr>
          <w:t>(Parágr</w:t>
        </w:r>
        <w:bookmarkStart w:id="23" w:name="_Hlt93305926"/>
        <w:r w:rsidRPr="00B76A3F">
          <w:rPr>
            <w:rFonts w:ascii="Times New Roman" w:eastAsia="Times New Roman" w:hAnsi="Times New Roman" w:cs="Times New Roman"/>
            <w:i/>
            <w:color w:val="0000FF"/>
            <w:sz w:val="24"/>
            <w:szCs w:val="20"/>
            <w:u w:val="single"/>
            <w:lang w:eastAsia="pt-BR"/>
          </w:rPr>
          <w:t>a</w:t>
        </w:r>
        <w:bookmarkEnd w:id="23"/>
        <w:r w:rsidRPr="00B76A3F">
          <w:rPr>
            <w:rFonts w:ascii="Times New Roman" w:eastAsia="Times New Roman" w:hAnsi="Times New Roman" w:cs="Times New Roman"/>
            <w:i/>
            <w:color w:val="0000FF"/>
            <w:sz w:val="24"/>
            <w:szCs w:val="20"/>
            <w:u w:val="single"/>
            <w:lang w:eastAsia="pt-BR"/>
          </w:rPr>
          <w:t>fo acrescido pela Emenda Constitucio</w:t>
        </w:r>
        <w:bookmarkStart w:id="24" w:name="_Hlt70735389"/>
        <w:r w:rsidRPr="00B76A3F">
          <w:rPr>
            <w:rFonts w:ascii="Times New Roman" w:eastAsia="Times New Roman" w:hAnsi="Times New Roman" w:cs="Times New Roman"/>
            <w:i/>
            <w:color w:val="0000FF"/>
            <w:sz w:val="24"/>
            <w:szCs w:val="20"/>
            <w:u w:val="single"/>
            <w:lang w:eastAsia="pt-BR"/>
          </w:rPr>
          <w:t>n</w:t>
        </w:r>
        <w:bookmarkEnd w:id="24"/>
        <w:r w:rsidRPr="00B76A3F">
          <w:rPr>
            <w:rFonts w:ascii="Times New Roman" w:eastAsia="Times New Roman" w:hAnsi="Times New Roman" w:cs="Times New Roman"/>
            <w:i/>
            <w:color w:val="0000FF"/>
            <w:sz w:val="24"/>
            <w:szCs w:val="20"/>
            <w:u w:val="single"/>
            <w:lang w:eastAsia="pt-BR"/>
          </w:rPr>
          <w:t>al nº 19, de 1998)</w:t>
        </w:r>
      </w:hyperlink>
    </w:p>
    <w:p w:rsidR="00135AB9" w:rsidRPr="00B76A3F" w:rsidRDefault="00135AB9" w:rsidP="00135AB9">
      <w:pP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w:t>
      </w:r>
    </w:p>
    <w:p w:rsidR="006F1C6D" w:rsidRDefault="006F1C6D" w:rsidP="00135AB9">
      <w:pPr>
        <w:jc w:val="center"/>
        <w:rPr>
          <w:rFonts w:ascii="Times New Roman" w:eastAsia="Times New Roman" w:hAnsi="Times New Roman" w:cs="Times New Roman"/>
          <w:color w:val="000000"/>
          <w:sz w:val="24"/>
          <w:szCs w:val="20"/>
          <w:lang w:eastAsia="pt-BR"/>
        </w:rPr>
      </w:pPr>
    </w:p>
    <w:p w:rsidR="00135AB9" w:rsidRPr="00B76A3F" w:rsidRDefault="00135AB9" w:rsidP="00135AB9">
      <w:pPr>
        <w:jc w:val="cente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lastRenderedPageBreak/>
        <w:t>CAPÍTULO V</w:t>
      </w:r>
    </w:p>
    <w:p w:rsidR="00135AB9" w:rsidRPr="00B76A3F" w:rsidRDefault="00135AB9" w:rsidP="00135AB9">
      <w:pPr>
        <w:jc w:val="center"/>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DO DISTRITO FEDERAL E DOS TERRITÓRIOS</w:t>
      </w:r>
    </w:p>
    <w:p w:rsidR="00135AB9" w:rsidRPr="00B76A3F" w:rsidRDefault="00135AB9" w:rsidP="00135AB9">
      <w:pPr>
        <w:jc w:val="center"/>
        <w:rPr>
          <w:rFonts w:ascii="Times New Roman" w:eastAsia="Times New Roman" w:hAnsi="Times New Roman" w:cs="Times New Roman"/>
          <w:sz w:val="24"/>
          <w:szCs w:val="20"/>
          <w:lang w:eastAsia="pt-BR"/>
        </w:rPr>
      </w:pPr>
    </w:p>
    <w:p w:rsidR="00135AB9" w:rsidRPr="00B76A3F" w:rsidRDefault="00135AB9" w:rsidP="00135AB9">
      <w:pPr>
        <w:jc w:val="center"/>
        <w:rPr>
          <w:rFonts w:ascii="Times New Roman" w:eastAsia="Times New Roman" w:hAnsi="Times New Roman" w:cs="Times New Roman"/>
          <w:b/>
          <w:color w:val="000000"/>
          <w:sz w:val="24"/>
          <w:szCs w:val="20"/>
          <w:lang w:eastAsia="pt-BR"/>
        </w:rPr>
      </w:pPr>
      <w:r w:rsidRPr="00B76A3F">
        <w:rPr>
          <w:rFonts w:ascii="Times New Roman" w:eastAsia="Times New Roman" w:hAnsi="Times New Roman" w:cs="Times New Roman"/>
          <w:b/>
          <w:color w:val="000000"/>
          <w:sz w:val="24"/>
          <w:szCs w:val="20"/>
          <w:lang w:eastAsia="pt-BR"/>
        </w:rPr>
        <w:t>Seção I</w:t>
      </w:r>
    </w:p>
    <w:p w:rsidR="00135AB9" w:rsidRPr="00B76A3F" w:rsidRDefault="00135AB9" w:rsidP="00135AB9">
      <w:pPr>
        <w:keepNext/>
        <w:suppressAutoHyphens/>
        <w:jc w:val="center"/>
        <w:outlineLvl w:val="3"/>
        <w:rPr>
          <w:rFonts w:ascii="Times New Roman" w:eastAsia="Times New Roman" w:hAnsi="Times New Roman" w:cs="Times New Roman"/>
          <w:b/>
          <w:caps/>
          <w:sz w:val="24"/>
          <w:szCs w:val="20"/>
          <w:lang w:eastAsia="pt-BR"/>
        </w:rPr>
      </w:pPr>
      <w:r w:rsidRPr="00B76A3F">
        <w:rPr>
          <w:rFonts w:ascii="Times New Roman" w:eastAsia="Times New Roman" w:hAnsi="Times New Roman" w:cs="Times New Roman"/>
          <w:b/>
          <w:sz w:val="24"/>
          <w:szCs w:val="20"/>
          <w:lang w:eastAsia="pt-BR"/>
        </w:rPr>
        <w:t>Do Distrito Federal</w:t>
      </w:r>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Art. 32.</w:t>
      </w:r>
      <w:r w:rsidRPr="00B76A3F">
        <w:rPr>
          <w:rFonts w:ascii="Times New Roman" w:eastAsia="Times New Roman" w:hAnsi="Times New Roman" w:cs="Times New Roman"/>
          <w:b/>
          <w:color w:val="000000"/>
          <w:sz w:val="24"/>
          <w:szCs w:val="20"/>
          <w:lang w:eastAsia="pt-BR"/>
        </w:rPr>
        <w:t xml:space="preserve"> </w:t>
      </w:r>
      <w:r w:rsidRPr="00B76A3F">
        <w:rPr>
          <w:rFonts w:ascii="Times New Roman" w:eastAsia="Times New Roman" w:hAnsi="Times New Roman" w:cs="Times New Roman"/>
          <w:color w:val="000000"/>
          <w:sz w:val="24"/>
          <w:szCs w:val="20"/>
          <w:lang w:eastAsia="pt-BR"/>
        </w:rPr>
        <w:t xml:space="preserve">O Distrito Federal, vedada sua divisão em Municípios, reger-se-á por lei orgânica, votada em dois turnos com interstício mínimo de dez dias, e aprovada por dois terços da Câmara Legislativa, que a promulgará, atendidos os princípios estabelecidos nesta Constituição.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1º Ao Distrito Federal são atribuídas as competências legislativas reservadas aos Estados e Municípios.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 xml:space="preserve">§ 2º A eleição do Governador e do Vice-Governador, observadas as regras do art. 77, e dos Deputados Distritais coincidirá com a dos Governadores e Deputados Estaduais, para mandato de igual duração.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 xml:space="preserve">§ 3º Aos Deputados Distritais e à Câmara Legislativa aplica-se o disposto no art. 27.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 xml:space="preserve">§ 4º Lei federal disporá sobre a utilização, pelo Governo do Distrito Federal, das polícias civil e militar e do corpo de bombeiros militar. </w:t>
      </w:r>
    </w:p>
    <w:p w:rsidR="00135AB9" w:rsidRPr="00B76A3F" w:rsidRDefault="00135AB9" w:rsidP="00135AB9">
      <w:pPr>
        <w:ind w:firstLine="1134"/>
        <w:rPr>
          <w:rFonts w:ascii="Times New Roman" w:eastAsia="Times New Roman" w:hAnsi="Times New Roman" w:cs="Times New Roman"/>
          <w:b/>
          <w:i/>
          <w:color w:val="000000"/>
          <w:sz w:val="24"/>
          <w:szCs w:val="20"/>
          <w:lang w:eastAsia="pt-BR"/>
        </w:rPr>
      </w:pPr>
    </w:p>
    <w:p w:rsidR="00135AB9" w:rsidRPr="00B76A3F" w:rsidRDefault="00135AB9" w:rsidP="00135AB9">
      <w:pPr>
        <w:jc w:val="center"/>
        <w:rPr>
          <w:rFonts w:ascii="Times New Roman" w:eastAsia="Times New Roman" w:hAnsi="Times New Roman" w:cs="Times New Roman"/>
          <w:b/>
          <w:color w:val="000000"/>
          <w:sz w:val="24"/>
          <w:szCs w:val="20"/>
          <w:lang w:eastAsia="pt-BR"/>
        </w:rPr>
      </w:pPr>
      <w:r w:rsidRPr="00B76A3F">
        <w:rPr>
          <w:rFonts w:ascii="Times New Roman" w:eastAsia="Times New Roman" w:hAnsi="Times New Roman" w:cs="Times New Roman"/>
          <w:b/>
          <w:color w:val="000000"/>
          <w:sz w:val="24"/>
          <w:szCs w:val="20"/>
          <w:lang w:eastAsia="pt-BR"/>
        </w:rPr>
        <w:t>Seção II</w:t>
      </w:r>
    </w:p>
    <w:p w:rsidR="00135AB9" w:rsidRPr="00B76A3F" w:rsidRDefault="00135AB9" w:rsidP="00135AB9">
      <w:pPr>
        <w:keepNext/>
        <w:suppressAutoHyphens/>
        <w:jc w:val="center"/>
        <w:outlineLvl w:val="3"/>
        <w:rPr>
          <w:rFonts w:ascii="Times New Roman" w:eastAsia="Times New Roman" w:hAnsi="Times New Roman" w:cs="Times New Roman"/>
          <w:b/>
          <w:caps/>
          <w:sz w:val="24"/>
          <w:szCs w:val="20"/>
          <w:lang w:eastAsia="pt-BR"/>
        </w:rPr>
      </w:pPr>
      <w:r w:rsidRPr="00B76A3F">
        <w:rPr>
          <w:rFonts w:ascii="Times New Roman" w:eastAsia="Times New Roman" w:hAnsi="Times New Roman" w:cs="Times New Roman"/>
          <w:b/>
          <w:sz w:val="24"/>
          <w:szCs w:val="20"/>
          <w:lang w:eastAsia="pt-BR"/>
        </w:rPr>
        <w:t>Dos Territórios</w:t>
      </w:r>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Art. 33.</w:t>
      </w:r>
      <w:r w:rsidRPr="00B76A3F">
        <w:rPr>
          <w:rFonts w:ascii="Times New Roman" w:eastAsia="Times New Roman" w:hAnsi="Times New Roman" w:cs="Times New Roman"/>
          <w:b/>
          <w:color w:val="000000"/>
          <w:sz w:val="24"/>
          <w:szCs w:val="20"/>
          <w:lang w:eastAsia="pt-BR"/>
        </w:rPr>
        <w:t xml:space="preserve"> </w:t>
      </w:r>
      <w:r w:rsidRPr="00B76A3F">
        <w:rPr>
          <w:rFonts w:ascii="Times New Roman" w:eastAsia="Times New Roman" w:hAnsi="Times New Roman" w:cs="Times New Roman"/>
          <w:color w:val="000000"/>
          <w:sz w:val="24"/>
          <w:szCs w:val="20"/>
          <w:lang w:eastAsia="pt-BR"/>
        </w:rPr>
        <w:t xml:space="preserve">A lei disporá sobre a organização administrativa e judiciária dos Territórios.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1º Os Territórios poderão ser divididos em Municípios, aos quais se aplicará, no que couber, o disposto no Capítulo IV deste Título.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 xml:space="preserve">§ 2º As contas do Governo do Território serão submetidas ao Congresso Nacional, com parecer prévio do Tribunal de Contas da União.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 xml:space="preserve">§ 3º Nos Territórios Federais com mais de cem mil habitantes, além do Governador, nomeado na forma desta Constituição, haverá órgãos judiciários de primeira e segunda instâncias, membros do Ministério Público e defensores públicos federais; a lei disporá sobre as eleições para a Câmara Territorial e sua competência deliberativa. </w:t>
      </w:r>
    </w:p>
    <w:p w:rsidR="00135AB9" w:rsidRPr="00B76A3F" w:rsidRDefault="00135AB9" w:rsidP="00135AB9">
      <w:pP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w:t>
      </w:r>
    </w:p>
    <w:p w:rsidR="00135AB9" w:rsidRPr="00B76A3F" w:rsidRDefault="00135AB9" w:rsidP="00135AB9">
      <w:pPr>
        <w:rPr>
          <w:rFonts w:ascii="Times New Roman" w:eastAsia="Times New Roman" w:hAnsi="Times New Roman" w:cs="Times New Roman"/>
          <w:color w:val="000000"/>
          <w:sz w:val="24"/>
          <w:szCs w:val="20"/>
          <w:lang w:eastAsia="pt-BR"/>
        </w:rPr>
      </w:pPr>
    </w:p>
    <w:p w:rsidR="00135AB9" w:rsidRPr="00B76A3F" w:rsidRDefault="00135AB9" w:rsidP="00135AB9">
      <w:pPr>
        <w:keepNext/>
        <w:spacing w:before="100" w:after="100"/>
        <w:jc w:val="center"/>
        <w:outlineLvl w:val="1"/>
        <w:rPr>
          <w:rFonts w:ascii="Times New Roman" w:eastAsia="Times New Roman" w:hAnsi="Times New Roman" w:cs="Times New Roman"/>
          <w:b/>
          <w:snapToGrid w:val="0"/>
          <w:kern w:val="36"/>
          <w:sz w:val="28"/>
          <w:szCs w:val="20"/>
          <w:lang w:eastAsia="pt-BR"/>
        </w:rPr>
      </w:pPr>
      <w:r w:rsidRPr="00B76A3F">
        <w:rPr>
          <w:rFonts w:ascii="Times New Roman" w:eastAsia="Times New Roman" w:hAnsi="Times New Roman" w:cs="Times New Roman"/>
          <w:b/>
          <w:snapToGrid w:val="0"/>
          <w:kern w:val="36"/>
          <w:sz w:val="28"/>
          <w:szCs w:val="20"/>
          <w:lang w:eastAsia="pt-BR"/>
        </w:rPr>
        <w:t>LEI Nº 4.737, DE 15 DE JULHO DE 1965</w:t>
      </w:r>
    </w:p>
    <w:p w:rsidR="00135AB9" w:rsidRPr="00B76A3F" w:rsidRDefault="00135AB9" w:rsidP="00135AB9">
      <w:pPr>
        <w:jc w:val="left"/>
        <w:rPr>
          <w:rFonts w:ascii="Times New Roman" w:eastAsia="Times New Roman" w:hAnsi="Times New Roman" w:cs="Times New Roman"/>
          <w:sz w:val="24"/>
          <w:szCs w:val="20"/>
          <w:lang w:eastAsia="pt-BR"/>
        </w:rPr>
      </w:pPr>
    </w:p>
    <w:p w:rsidR="00135AB9" w:rsidRPr="00B76A3F" w:rsidRDefault="00135AB9" w:rsidP="00135AB9">
      <w:pPr>
        <w:ind w:firstLine="4536"/>
        <w:jc w:val="left"/>
        <w:rPr>
          <w:rFonts w:ascii="Times New Roman" w:eastAsia="Times New Roman" w:hAnsi="Times New Roman" w:cs="Times New Roman"/>
          <w:sz w:val="24"/>
          <w:szCs w:val="20"/>
          <w:lang w:eastAsia="pt-BR"/>
        </w:rPr>
      </w:pPr>
      <w:r w:rsidRPr="00B76A3F">
        <w:rPr>
          <w:rFonts w:ascii="Times New Roman" w:eastAsia="Times New Roman" w:hAnsi="Times New Roman" w:cs="Times New Roman"/>
          <w:color w:val="000000"/>
          <w:sz w:val="24"/>
          <w:szCs w:val="20"/>
          <w:lang w:eastAsia="pt-BR"/>
        </w:rPr>
        <w:t>Institui o Código Eleitoral.</w:t>
      </w:r>
    </w:p>
    <w:p w:rsidR="00135AB9" w:rsidRPr="00B76A3F" w:rsidRDefault="00135AB9" w:rsidP="00135AB9">
      <w:pPr>
        <w:jc w:val="left"/>
        <w:rPr>
          <w:rFonts w:ascii="Times New Roman" w:eastAsia="Times New Roman" w:hAnsi="Times New Roman" w:cs="Times New Roman"/>
          <w:sz w:val="24"/>
          <w:szCs w:val="20"/>
          <w:lang w:eastAsia="pt-BR"/>
        </w:rPr>
      </w:pPr>
    </w:p>
    <w:p w:rsidR="00135AB9" w:rsidRPr="00B76A3F" w:rsidRDefault="00135AB9" w:rsidP="00135AB9">
      <w:pPr>
        <w:ind w:firstLine="1134"/>
        <w:jc w:val="left"/>
        <w:rPr>
          <w:rFonts w:ascii="Times New Roman" w:eastAsia="Times New Roman" w:hAnsi="Times New Roman" w:cs="Times New Roman"/>
          <w:b/>
          <w:sz w:val="24"/>
          <w:szCs w:val="20"/>
          <w:lang w:eastAsia="pt-BR"/>
        </w:rPr>
      </w:pPr>
      <w:r w:rsidRPr="00B76A3F">
        <w:rPr>
          <w:rFonts w:ascii="Times New Roman" w:eastAsia="Times New Roman" w:hAnsi="Times New Roman" w:cs="Times New Roman"/>
          <w:b/>
          <w:sz w:val="24"/>
          <w:szCs w:val="20"/>
          <w:lang w:eastAsia="pt-BR"/>
        </w:rPr>
        <w:t>O PRESIDENTE DA REPÚBLICA</w:t>
      </w:r>
    </w:p>
    <w:p w:rsidR="00135AB9" w:rsidRPr="00B76A3F" w:rsidRDefault="00135AB9" w:rsidP="00135AB9">
      <w:pPr>
        <w:ind w:firstLine="1134"/>
        <w:jc w:val="left"/>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Faço saber que sanciono a seguinte Lei, aprovada pelo Congresso Nacional, nos termos do art. 4º, </w:t>
      </w:r>
      <w:r w:rsidRPr="00B76A3F">
        <w:rPr>
          <w:rFonts w:ascii="Times New Roman" w:eastAsia="Times New Roman" w:hAnsi="Times New Roman" w:cs="Times New Roman"/>
          <w:i/>
          <w:sz w:val="24"/>
          <w:szCs w:val="20"/>
          <w:lang w:eastAsia="pt-BR"/>
        </w:rPr>
        <w:t>caput</w:t>
      </w:r>
      <w:r w:rsidRPr="00B76A3F">
        <w:rPr>
          <w:rFonts w:ascii="Times New Roman" w:eastAsia="Times New Roman" w:hAnsi="Times New Roman" w:cs="Times New Roman"/>
          <w:sz w:val="24"/>
          <w:szCs w:val="20"/>
          <w:lang w:eastAsia="pt-BR"/>
        </w:rPr>
        <w:t>, do Ato Institucional, de 9 de abril de 1964.</w:t>
      </w:r>
    </w:p>
    <w:p w:rsidR="00135AB9" w:rsidRPr="00B76A3F" w:rsidRDefault="00135AB9" w:rsidP="00135AB9">
      <w:pP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w:t>
      </w:r>
    </w:p>
    <w:p w:rsidR="00135AB9" w:rsidRPr="00B76A3F" w:rsidRDefault="00135AB9" w:rsidP="00135AB9">
      <w:pPr>
        <w:rPr>
          <w:rFonts w:ascii="Times New Roman" w:eastAsia="Times New Roman" w:hAnsi="Times New Roman" w:cs="Times New Roman"/>
          <w:color w:val="000000"/>
          <w:sz w:val="24"/>
          <w:szCs w:val="20"/>
          <w:lang w:eastAsia="pt-BR"/>
        </w:rPr>
      </w:pPr>
    </w:p>
    <w:p w:rsidR="00135AB9" w:rsidRPr="00B76A3F" w:rsidRDefault="00135AB9" w:rsidP="00135AB9">
      <w:pPr>
        <w:keepNext/>
        <w:jc w:val="center"/>
        <w:outlineLvl w:val="0"/>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PARTE QUARTA</w:t>
      </w:r>
    </w:p>
    <w:p w:rsidR="00135AB9" w:rsidRPr="00B76A3F" w:rsidRDefault="00135AB9" w:rsidP="00135AB9">
      <w:pPr>
        <w:jc w:val="center"/>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DAS ELEIÇÕES</w:t>
      </w:r>
    </w:p>
    <w:p w:rsidR="00135AB9" w:rsidRPr="00B76A3F" w:rsidRDefault="00135AB9" w:rsidP="00135AB9">
      <w:pPr>
        <w:jc w:val="center"/>
        <w:rPr>
          <w:rFonts w:ascii="Times New Roman" w:eastAsia="Times New Roman" w:hAnsi="Times New Roman" w:cs="Times New Roman"/>
          <w:sz w:val="24"/>
          <w:szCs w:val="20"/>
          <w:lang w:eastAsia="pt-BR"/>
        </w:rPr>
      </w:pPr>
    </w:p>
    <w:p w:rsidR="006F1C6D" w:rsidRDefault="006F1C6D" w:rsidP="00135AB9">
      <w:pPr>
        <w:jc w:val="center"/>
        <w:rPr>
          <w:rFonts w:ascii="Times New Roman" w:eastAsia="Times New Roman" w:hAnsi="Times New Roman" w:cs="Times New Roman"/>
          <w:sz w:val="24"/>
          <w:szCs w:val="20"/>
          <w:lang w:eastAsia="pt-BR"/>
        </w:rPr>
      </w:pPr>
    </w:p>
    <w:p w:rsidR="00135AB9" w:rsidRPr="00B76A3F" w:rsidRDefault="00135AB9" w:rsidP="00135AB9">
      <w:pPr>
        <w:jc w:val="center"/>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lastRenderedPageBreak/>
        <w:t>TÍTULO I</w:t>
      </w:r>
    </w:p>
    <w:p w:rsidR="00135AB9" w:rsidRPr="00B76A3F" w:rsidRDefault="00135AB9" w:rsidP="00135AB9">
      <w:pPr>
        <w:jc w:val="center"/>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DO SISTEMA ELEITORAL</w:t>
      </w:r>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Art. 82. O sufrágio é universal e direto; o voto, obrigatório e secreto.</w:t>
      </w:r>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i/>
          <w:color w:val="0000FF"/>
          <w:sz w:val="24"/>
          <w:szCs w:val="20"/>
          <w:u w:val="single"/>
          <w:lang w:eastAsia="pt-BR"/>
        </w:rPr>
      </w:pPr>
      <w:r w:rsidRPr="00B76A3F">
        <w:rPr>
          <w:rFonts w:ascii="Times New Roman" w:eastAsia="Times New Roman" w:hAnsi="Times New Roman" w:cs="Times New Roman"/>
          <w:sz w:val="24"/>
          <w:szCs w:val="20"/>
          <w:lang w:eastAsia="pt-BR"/>
        </w:rPr>
        <w:t xml:space="preserve">Art. 83. Na eleição direta para o Senado Federal, para Prefeito e Vice-Prefeito, adotar-se-á o princípio majoritário. </w:t>
      </w:r>
      <w:r w:rsidRPr="00B76A3F">
        <w:rPr>
          <w:rFonts w:ascii="Times New Roman" w:eastAsia="Times New Roman" w:hAnsi="Times New Roman" w:cs="Times New Roman"/>
          <w:i/>
          <w:sz w:val="24"/>
          <w:szCs w:val="20"/>
          <w:lang w:eastAsia="pt-BR"/>
        </w:rPr>
        <w:fldChar w:fldCharType="begin"/>
      </w:r>
      <w:r w:rsidRPr="00B76A3F">
        <w:rPr>
          <w:rFonts w:ascii="Times New Roman" w:eastAsia="Times New Roman" w:hAnsi="Times New Roman" w:cs="Times New Roman"/>
          <w:i/>
          <w:sz w:val="24"/>
          <w:szCs w:val="20"/>
          <w:lang w:eastAsia="pt-BR"/>
        </w:rPr>
        <w:instrText xml:space="preserve"> HYPERLINK "http://www2.camara.gov.br/internet/legislacao/legin.html/textos/visualizarTexto.html?ideNorma=376326&amp;seqTexto=1&amp;PalavrasDestaque=" </w:instrText>
      </w:r>
      <w:r w:rsidRPr="00B76A3F">
        <w:rPr>
          <w:rFonts w:ascii="Times New Roman" w:eastAsia="Times New Roman" w:hAnsi="Times New Roman" w:cs="Times New Roman"/>
          <w:i/>
          <w:sz w:val="24"/>
          <w:szCs w:val="20"/>
          <w:lang w:eastAsia="pt-BR"/>
        </w:rPr>
        <w:fldChar w:fldCharType="separate"/>
      </w:r>
      <w:r w:rsidRPr="00B76A3F">
        <w:rPr>
          <w:rFonts w:ascii="Times New Roman" w:eastAsia="Times New Roman" w:hAnsi="Times New Roman" w:cs="Times New Roman"/>
          <w:i/>
          <w:color w:val="0000FF"/>
          <w:sz w:val="24"/>
          <w:szCs w:val="20"/>
          <w:u w:val="single"/>
          <w:lang w:eastAsia="pt-BR"/>
        </w:rPr>
        <w:t>(Artigo com redação dada pela Lei nº 6.534, de 26/5/1978)</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i/>
          <w:sz w:val="24"/>
          <w:szCs w:val="20"/>
          <w:lang w:eastAsia="pt-BR"/>
        </w:rPr>
        <w:fldChar w:fldCharType="end"/>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Art. 84. A eleição para a Câmara dos Deputados, Assembléias Legislativas e Câmaras Municipais, obedecerá ao princípio da representação proporcional na forma desta Lei.</w:t>
      </w:r>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Art. 85. A eleição para deputados federais, senadores e suplentes, presidente e vice-presidente da República, governadores, vice-governadores e deputados estaduais far-se-á, simultaneamente, em todo o País.</w:t>
      </w:r>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Art. 86. Nas eleições presidenciais a circunscrição será o País; nas eleições federais e estaduais, o Estado; e, nas municipais, o respectivo município.</w:t>
      </w:r>
    </w:p>
    <w:p w:rsidR="00135AB9" w:rsidRPr="00B76A3F" w:rsidRDefault="00135AB9" w:rsidP="00135AB9">
      <w:pPr>
        <w:rPr>
          <w:rFonts w:ascii="Times New Roman" w:eastAsia="Times New Roman" w:hAnsi="Times New Roman" w:cs="Times New Roman"/>
          <w:color w:val="000000"/>
          <w:sz w:val="24"/>
          <w:szCs w:val="20"/>
          <w:lang w:eastAsia="pt-BR"/>
        </w:rPr>
      </w:pPr>
      <w:r w:rsidRPr="00B76A3F">
        <w:rPr>
          <w:rFonts w:ascii="Times New Roman" w:eastAsia="Times New Roman" w:hAnsi="Times New Roman" w:cs="Times New Roman"/>
          <w:color w:val="000000"/>
          <w:sz w:val="24"/>
          <w:szCs w:val="20"/>
          <w:lang w:eastAsia="pt-BR"/>
        </w:rPr>
        <w:t>..............................................................................................................................................................................................................................................................................................................</w:t>
      </w:r>
    </w:p>
    <w:p w:rsidR="00135AB9" w:rsidRDefault="00135AB9" w:rsidP="00135AB9">
      <w:pPr>
        <w:jc w:val="center"/>
        <w:rPr>
          <w:rFonts w:eastAsia="Times New Roman" w:cs="Times New Roman"/>
          <w:b/>
          <w:sz w:val="24"/>
          <w:lang w:eastAsia="pt-BR"/>
        </w:rPr>
      </w:pPr>
    </w:p>
    <w:p w:rsidR="00135AB9" w:rsidRPr="00B76A3F" w:rsidRDefault="00135AB9" w:rsidP="00135AB9">
      <w:pPr>
        <w:jc w:val="center"/>
        <w:rPr>
          <w:rFonts w:ascii="Times New Roman" w:eastAsia="Times New Roman" w:hAnsi="Times New Roman" w:cs="Times New Roman"/>
          <w:b/>
          <w:sz w:val="28"/>
          <w:szCs w:val="28"/>
          <w:lang w:eastAsia="pt-BR"/>
        </w:rPr>
      </w:pPr>
      <w:r w:rsidRPr="00B76A3F">
        <w:rPr>
          <w:rFonts w:ascii="Times New Roman" w:eastAsia="Times New Roman" w:hAnsi="Times New Roman" w:cs="Times New Roman"/>
          <w:b/>
          <w:sz w:val="28"/>
          <w:szCs w:val="28"/>
          <w:lang w:eastAsia="pt-BR"/>
        </w:rPr>
        <w:t>LEI Nº 9.504, DE 30 DE SETEMBRO DE 1997</w:t>
      </w:r>
    </w:p>
    <w:p w:rsidR="00135AB9" w:rsidRPr="00B76A3F" w:rsidRDefault="00135AB9" w:rsidP="00135AB9">
      <w:pPr>
        <w:jc w:val="left"/>
        <w:rPr>
          <w:rFonts w:ascii="Times New Roman" w:eastAsia="Times New Roman" w:hAnsi="Times New Roman" w:cs="Times New Roman"/>
          <w:sz w:val="24"/>
          <w:lang w:eastAsia="pt-BR"/>
        </w:rPr>
      </w:pPr>
    </w:p>
    <w:p w:rsidR="00135AB9" w:rsidRPr="00B76A3F" w:rsidRDefault="00135AB9" w:rsidP="00135AB9">
      <w:pPr>
        <w:ind w:left="4536"/>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 xml:space="preserve">Estabelece normas para as eleições. </w:t>
      </w:r>
    </w:p>
    <w:p w:rsidR="00135AB9" w:rsidRPr="00B76A3F" w:rsidRDefault="00135AB9" w:rsidP="00135AB9">
      <w:pPr>
        <w:jc w:val="left"/>
        <w:rPr>
          <w:rFonts w:ascii="Times New Roman" w:eastAsia="Times New Roman" w:hAnsi="Times New Roman" w:cs="Times New Roman"/>
          <w:sz w:val="24"/>
          <w:lang w:eastAsia="pt-BR"/>
        </w:rPr>
      </w:pPr>
    </w:p>
    <w:p w:rsidR="00135AB9" w:rsidRPr="00B76A3F" w:rsidRDefault="00135AB9" w:rsidP="00135AB9">
      <w:pPr>
        <w:ind w:firstLine="1134"/>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 xml:space="preserve">O </w:t>
      </w:r>
      <w:r w:rsidRPr="00B76A3F">
        <w:rPr>
          <w:rFonts w:ascii="Times New Roman" w:eastAsia="Times New Roman" w:hAnsi="Times New Roman" w:cs="Times New Roman"/>
          <w:b/>
          <w:sz w:val="24"/>
          <w:lang w:eastAsia="pt-BR"/>
        </w:rPr>
        <w:t>VICE-PRESIDENTE DA REPÚBLICA,</w:t>
      </w:r>
      <w:r w:rsidRPr="00B76A3F">
        <w:rPr>
          <w:rFonts w:ascii="Times New Roman" w:eastAsia="Times New Roman" w:hAnsi="Times New Roman" w:cs="Times New Roman"/>
          <w:sz w:val="24"/>
          <w:lang w:eastAsia="pt-BR"/>
        </w:rPr>
        <w:t xml:space="preserve"> no exercício do cargo de </w:t>
      </w:r>
      <w:r w:rsidRPr="00B76A3F">
        <w:rPr>
          <w:rFonts w:ascii="Times New Roman" w:eastAsia="Times New Roman" w:hAnsi="Times New Roman" w:cs="Times New Roman"/>
          <w:b/>
          <w:sz w:val="24"/>
          <w:lang w:eastAsia="pt-BR"/>
        </w:rPr>
        <w:t>PRESIDENTE DA REPÚBLICA</w:t>
      </w:r>
      <w:r w:rsidRPr="00B76A3F">
        <w:rPr>
          <w:rFonts w:ascii="Times New Roman" w:eastAsia="Times New Roman" w:hAnsi="Times New Roman" w:cs="Times New Roman"/>
          <w:sz w:val="24"/>
          <w:lang w:eastAsia="pt-BR"/>
        </w:rPr>
        <w:t xml:space="preserve">, </w:t>
      </w:r>
    </w:p>
    <w:p w:rsidR="00135AB9" w:rsidRPr="00B76A3F" w:rsidRDefault="00135AB9" w:rsidP="00135AB9">
      <w:pPr>
        <w:ind w:firstLine="1134"/>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 xml:space="preserve">Faço saber que o Congresso Nacional decreta e eu sanciono a seguinte Lei: </w:t>
      </w:r>
    </w:p>
    <w:p w:rsidR="00135AB9" w:rsidRPr="00B76A3F" w:rsidRDefault="00135AB9" w:rsidP="00135AB9">
      <w:pPr>
        <w:jc w:val="left"/>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w:t>
      </w:r>
    </w:p>
    <w:p w:rsidR="00135AB9" w:rsidRPr="00B76A3F" w:rsidRDefault="00135AB9" w:rsidP="00135AB9">
      <w:pPr>
        <w:jc w:val="left"/>
        <w:rPr>
          <w:rFonts w:ascii="Times New Roman" w:eastAsia="Times New Roman" w:hAnsi="Times New Roman" w:cs="Times New Roman"/>
          <w:sz w:val="24"/>
          <w:lang w:eastAsia="pt-BR"/>
        </w:rPr>
      </w:pPr>
    </w:p>
    <w:p w:rsidR="00135AB9" w:rsidRPr="00B76A3F" w:rsidRDefault="00135AB9" w:rsidP="00135AB9">
      <w:pPr>
        <w:keepNext/>
        <w:jc w:val="center"/>
        <w:outlineLvl w:val="0"/>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DO REGISTRO DE CANDIDATOS</w:t>
      </w:r>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Art. 10. Cada partido poderá registrar candidatos para a Câmara dos Deputados, Câmara Legislativa, Assembléias Legislativas e Câmaras Municipais, até cento e cinqüenta por cento do número de lugares a preencher.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1º No caso de coligação para as eleições proporcionais, independentemente do número de partidos que a integrem, poderão ser registrados candidatos até o dobro do número de lugares a preencher.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2º Nas unidades da Federação em que o número de lugares a preencher para a Câmara dos Deputados não exceder de vinte, cada partido poderá registrar candidatos a Deputado Federal e a Deputado Estadual ou Distrital até o dobro das respectivas vagas; havendo coligação, estes números poderão ser acrescidos de até mais cinqüenta por cento. </w:t>
      </w: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 3º Do número de vagas resultante das regras previstas neste artigo, cada partido ou coligação preencherá o mínimo de 30% (trinta por cento) e o máximo de 70% (setenta por cento) para candidaturas de cada sexo. </w:t>
      </w:r>
      <w:hyperlink r:id="rId9" w:history="1">
        <w:r w:rsidRPr="00B76A3F">
          <w:rPr>
            <w:rFonts w:ascii="Times New Roman" w:eastAsia="Times New Roman" w:hAnsi="Times New Roman" w:cs="Times New Roman"/>
            <w:i/>
            <w:color w:val="0000FF"/>
            <w:sz w:val="24"/>
            <w:szCs w:val="20"/>
            <w:u w:val="single"/>
            <w:lang w:eastAsia="pt-BR"/>
          </w:rPr>
          <w:t>(Parágrafo com redação dada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4º Em todos os cálculos, será sempre desprezada a fração, se inferior a meio, e igualada a um, se igual ou superior.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lastRenderedPageBreak/>
        <w:t xml:space="preserve">§ 5º No caso de as convenções para a escolha de candidatos não indicarem o número máximo de candidatos previsto no </w:t>
      </w:r>
      <w:r w:rsidRPr="00B76A3F">
        <w:rPr>
          <w:rFonts w:ascii="Times New Roman" w:eastAsia="Times New Roman" w:hAnsi="Times New Roman" w:cs="Times New Roman"/>
          <w:i/>
          <w:sz w:val="24"/>
          <w:szCs w:val="20"/>
          <w:lang w:eastAsia="pt-BR"/>
        </w:rPr>
        <w:t>caput</w:t>
      </w:r>
      <w:r w:rsidRPr="00B76A3F">
        <w:rPr>
          <w:rFonts w:ascii="Times New Roman" w:eastAsia="Times New Roman" w:hAnsi="Times New Roman" w:cs="Times New Roman"/>
          <w:sz w:val="24"/>
          <w:szCs w:val="20"/>
          <w:lang w:eastAsia="pt-BR"/>
        </w:rPr>
        <w:t xml:space="preserve"> e nos §§ 1º e 2º deste artigo, os órgãos de direção dos partidos respectivos poderão preencher as vagas remanescentes até sessenta dias antes do pleito. </w:t>
      </w:r>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Art. 11. Os partidos e coligações solicitarão à Justiça Eleitoral o registro de seus candidatos até as dezenove horas do dia 5 de julho do ano em que se realizarem as eleições.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1º O pedido de registro deve ser instruído com os seguintes documentos: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 - cópia da ata a que se refere o art. 8º;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II - autorização do candidato, por escrito;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III - prova de filiação partidária;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IV - declaração de bens, assinada pelo candidato;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V - cópia do título eleitoral ou certidão, fornecida pelo cartório eleitoral, de que o candidato é eleitor na circunscrição ou requereu sua inscrição ou transferência de domicílio no prazo previsto no art. 9º;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VI - certidão de quitação eleitoral;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VII - certidões criminais fornecidas pelos órgãos de distribuição da Justiça Eleitoral, Federal e Estadual;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VIII - fotografia do candidato, nas dimensões estabelecidas em instrução da Justiça Eleitoral, para efeito do disposto no § 1º do art. 59. </w:t>
      </w: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IX - propostas defendidas pelo candidato a Prefeito, a Governador de Estado e a Presidente da República. </w:t>
      </w:r>
      <w:hyperlink r:id="rId10" w:history="1">
        <w:r w:rsidRPr="00B76A3F">
          <w:rPr>
            <w:rFonts w:ascii="Times New Roman" w:eastAsia="Times New Roman" w:hAnsi="Times New Roman" w:cs="Times New Roman"/>
            <w:i/>
            <w:color w:val="0000FF"/>
            <w:sz w:val="24"/>
            <w:szCs w:val="20"/>
            <w:u w:val="single"/>
            <w:lang w:eastAsia="pt-BR"/>
          </w:rPr>
          <w:t>(Inciso acrescido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2º A idade mínima constitucionalmente estabelecida como condição de elegibilidade é verificada tendo por referência a data da posse.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3º Caso entenda necessário, o Juiz abrirá prazo de setenta e duas horas para diligências. </w:t>
      </w: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 4º Na hipótese de o partido ou coligação não requerer o registro de seus candidatos, estes poderão fazê-lo perante a Justiça Eleitoral, observado o prazo máximo de quarenta e oito horas seguintes à publicação da lista dos candidatos pela Justiça Eleitoral. </w:t>
      </w:r>
      <w:hyperlink r:id="rId11" w:history="1">
        <w:r w:rsidRPr="00B76A3F">
          <w:rPr>
            <w:rFonts w:ascii="Times New Roman" w:eastAsia="Times New Roman" w:hAnsi="Times New Roman" w:cs="Times New Roman"/>
            <w:i/>
            <w:color w:val="0000FF"/>
            <w:sz w:val="24"/>
            <w:szCs w:val="20"/>
            <w:u w:val="single"/>
            <w:lang w:eastAsia="pt-BR"/>
          </w:rPr>
          <w:t>(Parágrafo com redação dada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5º Até a data a que se refere este artigo, os Tribunais e Conselhos de Contas deverão tornar disponíveis à Justiça Eleitoral relação dos que tiveram suas contas relativas ao exercício de cargos ou funções públicas rejeitadas por irregularidade insanável e por decisão irrecorrível do órgão competente, ressalvados os casos em que a questão estiver sendo submetida à apreciação do Poder Judiciário, ou que haja sentença judicial favorável ao interessado. </w:t>
      </w: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 6º A Justiça Eleitoral possibilitará aos interessados acesso aos documentos apresentados para os fins do disposto no § 1º. </w:t>
      </w:r>
      <w:hyperlink r:id="rId12" w:history="1">
        <w:r w:rsidRPr="00B76A3F">
          <w:rPr>
            <w:rFonts w:ascii="Times New Roman" w:eastAsia="Times New Roman" w:hAnsi="Times New Roman" w:cs="Times New Roman"/>
            <w:i/>
            <w:color w:val="0000FF"/>
            <w:sz w:val="24"/>
            <w:szCs w:val="20"/>
            <w:u w:val="single"/>
            <w:lang w:eastAsia="pt-BR"/>
          </w:rPr>
          <w:t>(Parágrafo acrescido pela Lei nº 12.034, de 29/9/2009)</w:t>
        </w:r>
      </w:hyperlink>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 7º A certidão de quitação eleitoral abrangerá exclusivamente a plenitude do gozo dos direitos políticos, o regular exercício do voto, o atendimento a convocações da Justiça Eleitoral para auxiliar os trabalhos relativos ao pleito, a inexistência de multas aplicadas, em caráter definitivo, pela Justiça Eleitoral e não remitidas, e a apresentação de contas de campanha eleitoral. </w:t>
      </w:r>
      <w:hyperlink r:id="rId13" w:history="1">
        <w:r w:rsidRPr="00B76A3F">
          <w:rPr>
            <w:rFonts w:ascii="Times New Roman" w:eastAsia="Times New Roman" w:hAnsi="Times New Roman" w:cs="Times New Roman"/>
            <w:i/>
            <w:color w:val="0000FF"/>
            <w:sz w:val="24"/>
            <w:szCs w:val="20"/>
            <w:u w:val="single"/>
            <w:lang w:eastAsia="pt-BR"/>
          </w:rPr>
          <w:t>(Parágrafo acrescido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8º Para fins de expedição da certidão de que trata o § 7º, considerar-se-ão quites aqueles que: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 - condenados ao pagamento de multa, tenham, até a data da formalização do seu pedido de registro de candidatura, comprovado o pagamento ou o parcelamento da dívida regularmente cumprido;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lastRenderedPageBreak/>
        <w:t xml:space="preserve">II - pagarem a multa que lhes couber individualmente, excluindo-se qualquer modalidade de responsabilidade solidária, mesmo quando imposta concomitantemente com outros candidatos e em razão do mesmo fato. </w:t>
      </w:r>
      <w:hyperlink r:id="rId14" w:history="1">
        <w:r w:rsidRPr="00B76A3F">
          <w:rPr>
            <w:rFonts w:ascii="Times New Roman" w:eastAsia="Times New Roman" w:hAnsi="Times New Roman" w:cs="Times New Roman"/>
            <w:i/>
            <w:color w:val="0000FF"/>
            <w:sz w:val="24"/>
            <w:szCs w:val="20"/>
            <w:u w:val="single"/>
            <w:lang w:eastAsia="pt-BR"/>
          </w:rPr>
          <w:t>(Parágrafo acrescido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III - o parcelamento das multas eleitorais é direito do cidadão, seja ele eleitor ou candidato, e dos partidos políticos, podendo ser parceladas em até 60 (sessenta) meses, desde que não ultrapasse o limite de 10% (dez por cento) de sua renda. </w:t>
      </w:r>
      <w:hyperlink r:id="rId15" w:history="1">
        <w:r w:rsidRPr="00B76A3F">
          <w:rPr>
            <w:rFonts w:ascii="Times New Roman" w:eastAsia="Times New Roman" w:hAnsi="Times New Roman" w:cs="Times New Roman"/>
            <w:i/>
            <w:color w:val="0000FF"/>
            <w:sz w:val="24"/>
            <w:szCs w:val="20"/>
            <w:u w:val="single"/>
            <w:lang w:eastAsia="pt-BR"/>
          </w:rPr>
          <w:t>(Inciso acrescido pela Lei nº 12.891, de 11/12/2013)</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9º A Justiça Eleitoral enviará aos partidos políticos, na respectiva circunscrição, até o dia 5 de junho do ano da eleição, a relação de todos os devedores de multa eleitoral, a qual embasará a expedição das certidões de quitação eleitoral. </w:t>
      </w:r>
      <w:hyperlink r:id="rId16" w:history="1">
        <w:r w:rsidRPr="00B76A3F">
          <w:rPr>
            <w:rFonts w:ascii="Times New Roman" w:eastAsia="Times New Roman" w:hAnsi="Times New Roman" w:cs="Times New Roman"/>
            <w:i/>
            <w:color w:val="0000FF"/>
            <w:sz w:val="24"/>
            <w:szCs w:val="20"/>
            <w:u w:val="single"/>
            <w:lang w:eastAsia="pt-BR"/>
          </w:rPr>
          <w:t>(Parágrafo acrescido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10. As condições de elegibilidade e as causas de inelegibilidade devem ser aferidas no momento da formalização do pedido de registro da candidatura, ressalvadas as alterações, fáticas ou jurídicas, supervenientes ao registro que afastem a inelegibilidade. </w:t>
      </w:r>
      <w:hyperlink r:id="rId17" w:history="1">
        <w:r w:rsidRPr="00B76A3F">
          <w:rPr>
            <w:rFonts w:ascii="Times New Roman" w:eastAsia="Times New Roman" w:hAnsi="Times New Roman" w:cs="Times New Roman"/>
            <w:i/>
            <w:color w:val="0000FF"/>
            <w:sz w:val="24"/>
            <w:szCs w:val="20"/>
            <w:u w:val="single"/>
            <w:lang w:eastAsia="pt-BR"/>
          </w:rPr>
          <w:t>(Parágrafo acrescido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11. A Justiça Eleitoral observará, no parcelamento a que se refere o § 8º deste artigo, as regras de parcelamento previstas na legislação tributária federal. </w:t>
      </w:r>
      <w:hyperlink r:id="rId18" w:history="1">
        <w:r w:rsidRPr="00B76A3F">
          <w:rPr>
            <w:rFonts w:ascii="Times New Roman" w:eastAsia="Times New Roman" w:hAnsi="Times New Roman" w:cs="Times New Roman"/>
            <w:i/>
            <w:color w:val="0000FF"/>
            <w:sz w:val="24"/>
            <w:szCs w:val="20"/>
            <w:u w:val="single"/>
            <w:lang w:eastAsia="pt-BR"/>
          </w:rPr>
          <w:t>(Parágrafo acrescido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12. </w:t>
      </w:r>
      <w:hyperlink r:id="rId19" w:history="1">
        <w:r w:rsidRPr="00B76A3F">
          <w:rPr>
            <w:rFonts w:ascii="Times New Roman" w:eastAsia="Times New Roman" w:hAnsi="Times New Roman" w:cs="Times New Roman"/>
            <w:i/>
            <w:color w:val="0000FF"/>
            <w:sz w:val="24"/>
            <w:szCs w:val="20"/>
            <w:u w:val="single"/>
            <w:lang w:eastAsia="pt-BR"/>
          </w:rPr>
          <w:t>(VETADO na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13. Fica dispensada a apresentação pelo partido, coligação ou candidato de documentos produzidos a partir de informações detidas pela Justiça Eleitoral, entre eles os indicados nos incisos III, V e VI do § 1º deste artigo. </w:t>
      </w:r>
      <w:hyperlink r:id="rId20" w:history="1">
        <w:r w:rsidRPr="00B76A3F">
          <w:rPr>
            <w:rFonts w:ascii="Times New Roman" w:eastAsia="Times New Roman" w:hAnsi="Times New Roman" w:cs="Times New Roman"/>
            <w:i/>
            <w:color w:val="0000FF"/>
            <w:sz w:val="24"/>
            <w:szCs w:val="20"/>
            <w:u w:val="single"/>
            <w:lang w:eastAsia="pt-BR"/>
          </w:rPr>
          <w:t>(Parágrafo acrescido pela Lei nº 12.891, de 11/12/2013)</w:t>
        </w:r>
      </w:hyperlink>
    </w:p>
    <w:p w:rsidR="00135AB9" w:rsidRPr="00B76A3F" w:rsidRDefault="00135AB9" w:rsidP="00135AB9">
      <w:pPr>
        <w:jc w:val="left"/>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w:t>
      </w:r>
    </w:p>
    <w:p w:rsidR="00135AB9" w:rsidRPr="00B76A3F" w:rsidRDefault="00135AB9" w:rsidP="00135AB9">
      <w:pPr>
        <w:jc w:val="left"/>
        <w:rPr>
          <w:rFonts w:ascii="Times New Roman" w:eastAsia="Times New Roman" w:hAnsi="Times New Roman" w:cs="Times New Roman"/>
          <w:sz w:val="24"/>
          <w:lang w:eastAsia="pt-BR"/>
        </w:rPr>
      </w:pPr>
    </w:p>
    <w:p w:rsidR="00135AB9" w:rsidRPr="00B76A3F" w:rsidRDefault="00135AB9" w:rsidP="00135AB9">
      <w:pPr>
        <w:keepNext/>
        <w:jc w:val="center"/>
        <w:outlineLvl w:val="0"/>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DA PROPAGANDA ELEITORAL NO RÁDIO E NA TELEVISÃO</w:t>
      </w:r>
    </w:p>
    <w:p w:rsidR="00135AB9" w:rsidRPr="00B76A3F" w:rsidRDefault="00135AB9" w:rsidP="00135AB9">
      <w:pPr>
        <w:jc w:val="left"/>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w:t>
      </w:r>
    </w:p>
    <w:p w:rsidR="00135AB9" w:rsidRPr="00B76A3F" w:rsidRDefault="00135AB9" w:rsidP="00135AB9">
      <w:pPr>
        <w:jc w:val="left"/>
        <w:rPr>
          <w:rFonts w:ascii="Times New Roman" w:eastAsia="Times New Roman" w:hAnsi="Times New Roman" w:cs="Times New Roman"/>
          <w:sz w:val="24"/>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Art. 47. As emissoras de rádio e de televisão e os canais de televisão por assinatura mencionados no art. 57 reservarão, nos quarenta e cinco dias anteriores à antevéspera das eleições, horário destinado à divulgação, em rede, da propaganda eleitoral gratuita, na forma estabelecida neste artigo.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1º A propaganda será feita: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 - na eleição para Presidente da República, às terças e quintas-feiras e aos sábados: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a) das sete horas às sete horas e vinte e cinco minutos e das doze horas às doze horas e vinte e cinco minutos, no rádio;</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b) das treze horas às treze horas e vinte e cinco minutos e das vinte horas e trinta minutos às vinte horas e cinqüenta e cinco minutos, na televisão;</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II - nas eleições para Deputado Federal, às terças e quintas-feiras e aos sábados: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a) das sete horas e vinte e cinco minutos às sete horas e cinqüenta minutos e das doze horas e vinte e cinco minutos às doze horas e cinqüenta minutos, no rádio;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b) das treze horas e vinte e cinco minutos às treze horas e cinqüenta minutos e das vinte horas e cinqüenta e cinco minutos às vinte e uma horas e vinte minutos, na televisão;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III - nas eleições para Governador de Estado e do Distrito Federal, às segundas, quartas e sextas-feiras: </w:t>
      </w: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a) das sete horas às sete horas e vinte minutos e das doze horas às doze horas e vinte minutos, no rádio, nos anos em que a renovação do Senado Federal se der por 1/3 (um terço); </w:t>
      </w:r>
      <w:hyperlink r:id="rId21" w:history="1">
        <w:r w:rsidRPr="00B76A3F">
          <w:rPr>
            <w:rFonts w:ascii="Times New Roman" w:eastAsia="Times New Roman" w:hAnsi="Times New Roman" w:cs="Times New Roman"/>
            <w:i/>
            <w:color w:val="0000FF"/>
            <w:sz w:val="24"/>
            <w:szCs w:val="20"/>
            <w:u w:val="single"/>
            <w:lang w:eastAsia="pt-BR"/>
          </w:rPr>
          <w:t>(Alínea com redação dada pela Lei nº 12.034, de 29/9/2009)</w:t>
        </w:r>
      </w:hyperlink>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lastRenderedPageBreak/>
        <w:t xml:space="preserve">b) das treze horas às treze horas e vinte minutos e das vinte horas e trinta minutos às vinte horas e cinquenta minutos, na televisão, nos anos em que a renovação do Senado Federal se der por 1/3 (um terço); </w:t>
      </w:r>
      <w:hyperlink r:id="rId22" w:history="1">
        <w:r w:rsidRPr="00B76A3F">
          <w:rPr>
            <w:rFonts w:ascii="Times New Roman" w:eastAsia="Times New Roman" w:hAnsi="Times New Roman" w:cs="Times New Roman"/>
            <w:i/>
            <w:color w:val="0000FF"/>
            <w:sz w:val="24"/>
            <w:szCs w:val="20"/>
            <w:u w:val="single"/>
            <w:lang w:eastAsia="pt-BR"/>
          </w:rPr>
          <w:t>(Alínea com redação dada pela Lei nº 12.034, de 29/9/2009)</w:t>
        </w:r>
      </w:hyperlink>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c) das sete horas às sete horas e dezoito minutos e das doze horas às doze horas e dezoito minutos, no rádio, nos anos em que a renovação do Senado Federal se der por 2/3 (dois terços); </w:t>
      </w:r>
      <w:hyperlink r:id="rId23" w:history="1">
        <w:r w:rsidRPr="00B76A3F">
          <w:rPr>
            <w:rFonts w:ascii="Times New Roman" w:eastAsia="Times New Roman" w:hAnsi="Times New Roman" w:cs="Times New Roman"/>
            <w:i/>
            <w:color w:val="0000FF"/>
            <w:sz w:val="24"/>
            <w:szCs w:val="20"/>
            <w:u w:val="single"/>
            <w:lang w:eastAsia="pt-BR"/>
          </w:rPr>
          <w:t>(Alínea acrescida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d) das treze horas às treze horas e dezoito minutos e das vinte horas e trinta minutos às vinte horas e quarenta e oito minutos, na televisão, nos anos em que a renovação do Senado Federal se der por 2/3 (dois terços); </w:t>
      </w:r>
      <w:hyperlink r:id="rId24" w:history="1">
        <w:r w:rsidRPr="00B76A3F">
          <w:rPr>
            <w:rFonts w:ascii="Times New Roman" w:eastAsia="Times New Roman" w:hAnsi="Times New Roman" w:cs="Times New Roman"/>
            <w:i/>
            <w:color w:val="0000FF"/>
            <w:sz w:val="24"/>
            <w:szCs w:val="20"/>
            <w:u w:val="single"/>
            <w:lang w:eastAsia="pt-BR"/>
          </w:rPr>
          <w:t>(Alínea acrescida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IV - nas eleições para Deputado Estadual e Deputado Distrital, às segundas, quartas e sextas-feiras: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a) das sete horas e vinte minutos às sete horas e quarenta minutos e das doze horas e vinte minutos às doze horas e quarenta minutos, no rádio, nos anos em que a renovação do Senado Federal se der por 1/3 (um terço); </w:t>
      </w:r>
      <w:hyperlink r:id="rId25" w:history="1">
        <w:r w:rsidRPr="00B76A3F">
          <w:rPr>
            <w:rFonts w:ascii="Times New Roman" w:eastAsia="Times New Roman" w:hAnsi="Times New Roman" w:cs="Times New Roman"/>
            <w:i/>
            <w:color w:val="0000FF"/>
            <w:sz w:val="24"/>
            <w:szCs w:val="20"/>
            <w:u w:val="single"/>
            <w:lang w:eastAsia="pt-BR"/>
          </w:rPr>
          <w:t>(Alínea com redação dada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b) das treze horas e vinte minutos às treze horas e quarenta minutos e das vinte horas e cinquenta minutos às vinte e uma horas e dez minutos, na televisão, nos anos em que a renovação do Senado Federal se der por 1/3 (um terço); </w:t>
      </w:r>
      <w:hyperlink r:id="rId26" w:history="1">
        <w:r w:rsidRPr="00B76A3F">
          <w:rPr>
            <w:rFonts w:ascii="Times New Roman" w:eastAsia="Times New Roman" w:hAnsi="Times New Roman" w:cs="Times New Roman"/>
            <w:i/>
            <w:color w:val="0000FF"/>
            <w:sz w:val="24"/>
            <w:szCs w:val="20"/>
            <w:u w:val="single"/>
            <w:lang w:eastAsia="pt-BR"/>
          </w:rPr>
          <w:t>(Alínea com redação dada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c) das sete horas e dezoito minutos às sete horas e trinta e cinco minutos e das doze horas e dezoito minutos às doze horas e trinta e cinco minutos, no rádio, nos anos em que a renovação do Senado Federal se der por 2/3 (dois terços); </w:t>
      </w:r>
      <w:hyperlink r:id="rId27" w:history="1">
        <w:r w:rsidRPr="00B76A3F">
          <w:rPr>
            <w:rFonts w:ascii="Times New Roman" w:eastAsia="Times New Roman" w:hAnsi="Times New Roman" w:cs="Times New Roman"/>
            <w:i/>
            <w:color w:val="0000FF"/>
            <w:sz w:val="24"/>
            <w:szCs w:val="20"/>
            <w:u w:val="single"/>
            <w:lang w:eastAsia="pt-BR"/>
          </w:rPr>
          <w:t>(Alínea acrescida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d) das treze horas e dezoito minutos às treze horas e trinta e cinco minutos e das vinte horas e quarenta e oito minutos às vinte e uma horas e cinco minutos, na televisão, nos anos em que a renovação do Senado Federal se der por 2/3 (dois terços); </w:t>
      </w:r>
      <w:hyperlink r:id="rId28" w:history="1">
        <w:r w:rsidRPr="00B76A3F">
          <w:rPr>
            <w:rFonts w:ascii="Times New Roman" w:eastAsia="Times New Roman" w:hAnsi="Times New Roman" w:cs="Times New Roman"/>
            <w:i/>
            <w:color w:val="0000FF"/>
            <w:sz w:val="24"/>
            <w:szCs w:val="20"/>
            <w:u w:val="single"/>
            <w:lang w:eastAsia="pt-BR"/>
          </w:rPr>
          <w:t>(Alínea acrescida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V - na eleição para Senador, às segundas, quartas e sextas-feiras: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a) das sete horas e quarenta minutos às sete horas e cinquenta minutos e das doze horas e quarenta minutos às doze horas e cinquenta minutos, no rádio, nos anos em que a renovação do Senado Federal se der por 1/3 (um terço); </w:t>
      </w:r>
      <w:hyperlink r:id="rId29" w:history="1">
        <w:r w:rsidRPr="00B76A3F">
          <w:rPr>
            <w:rFonts w:ascii="Times New Roman" w:eastAsia="Times New Roman" w:hAnsi="Times New Roman" w:cs="Times New Roman"/>
            <w:i/>
            <w:color w:val="0000FF"/>
            <w:sz w:val="24"/>
            <w:szCs w:val="20"/>
            <w:u w:val="single"/>
            <w:lang w:eastAsia="pt-BR"/>
          </w:rPr>
          <w:t>(Alínea com redação dada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b) das treze horas e quarenta minutos às treze horas e cinquenta minutos e das vinte e uma horas e dez minutos às vinte e uma horas e vinte minutos, na televisão, nos anos em que a renovação do Senado Federal se der por 1/3 (um terço); </w:t>
      </w:r>
      <w:hyperlink r:id="rId30" w:history="1">
        <w:r w:rsidRPr="00B76A3F">
          <w:rPr>
            <w:rFonts w:ascii="Times New Roman" w:eastAsia="Times New Roman" w:hAnsi="Times New Roman" w:cs="Times New Roman"/>
            <w:i/>
            <w:color w:val="0000FF"/>
            <w:sz w:val="24"/>
            <w:szCs w:val="20"/>
            <w:u w:val="single"/>
            <w:lang w:eastAsia="pt-BR"/>
          </w:rPr>
          <w:t>(Alínea com redação dada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c) das sete horas e trinta e cinco minutos às sete horas e cinquenta minutos e das doze horas e trinta e cinco minutos às doze horas e cinquenta minutos, no rádio, nos anos em que a renovação do Senado Federal se der por 2/3 (dois terços); </w:t>
      </w:r>
      <w:hyperlink r:id="rId31" w:history="1">
        <w:r w:rsidRPr="00B76A3F">
          <w:rPr>
            <w:rFonts w:ascii="Times New Roman" w:eastAsia="Times New Roman" w:hAnsi="Times New Roman" w:cs="Times New Roman"/>
            <w:i/>
            <w:color w:val="0000FF"/>
            <w:sz w:val="24"/>
            <w:szCs w:val="20"/>
            <w:u w:val="single"/>
            <w:lang w:eastAsia="pt-BR"/>
          </w:rPr>
          <w:t>(Alínea acrescida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d) das treze horas e trinta e cinco minutos às treze horas e cinquenta minutos e das vinte e uma horas e cinco minutos às vinte e uma horas e vinte minutos, na televisão, nos anos em que a renovação do Senado Federal se der por 2/3 (dois terços); </w:t>
      </w:r>
      <w:hyperlink r:id="rId32" w:history="1">
        <w:r w:rsidRPr="00B76A3F">
          <w:rPr>
            <w:rFonts w:ascii="Times New Roman" w:eastAsia="Times New Roman" w:hAnsi="Times New Roman" w:cs="Times New Roman"/>
            <w:i/>
            <w:color w:val="0000FF"/>
            <w:sz w:val="24"/>
            <w:szCs w:val="20"/>
            <w:u w:val="single"/>
            <w:lang w:eastAsia="pt-BR"/>
          </w:rPr>
          <w:t>(Alínea acrescida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VI - nas eleições para Prefeito e Vice-Prefeito, às segundas, quartas e sextas-feiras: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a) das sete horas às sete horas e trinta minutos e das doze horas às doze horas e trinta minutos, no rádio;</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lastRenderedPageBreak/>
        <w:t>b) das treze horas às treze horas e trinta minutos e das vinte horas e trinta minutos às vinte e uma horas, na televisão;</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VII - nas eleições para Vereador, às terças e quintas-feiras e aos sábados, nos mesmos horários previstos no inciso anterior. </w:t>
      </w: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 2º Os horários reservados à propaganda de cada eleição, nos termos do § 1º, serão distribuídos entre todos os partidos e coligações que tenham candidato, observados os seguintes critérios: </w:t>
      </w:r>
      <w:hyperlink r:id="rId33" w:history="1">
        <w:r w:rsidRPr="00B76A3F">
          <w:rPr>
            <w:rFonts w:ascii="Times New Roman" w:eastAsia="Times New Roman" w:hAnsi="Times New Roman" w:cs="Times New Roman"/>
            <w:i/>
            <w:color w:val="0000FF"/>
            <w:sz w:val="24"/>
            <w:szCs w:val="20"/>
            <w:u w:val="single"/>
            <w:lang w:eastAsia="pt-BR"/>
          </w:rPr>
          <w:t>(“Caput” do parágrafo com redação dada pela Lei nº 12.875, de 30/10/2013)</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 - 2/3 (dois terços) distribuídos proporcionalmente ao número de representantes na Câmara dos Deputados, considerado, no caso de coligação, o resultado da soma do número de representantes de todos os partidos que a integram; </w:t>
      </w:r>
      <w:hyperlink r:id="rId34" w:history="1">
        <w:r w:rsidRPr="00B76A3F">
          <w:rPr>
            <w:rFonts w:ascii="Times New Roman" w:eastAsia="Times New Roman" w:hAnsi="Times New Roman" w:cs="Times New Roman"/>
            <w:i/>
            <w:color w:val="0000FF"/>
            <w:sz w:val="24"/>
            <w:szCs w:val="20"/>
            <w:u w:val="single"/>
            <w:lang w:eastAsia="pt-BR"/>
          </w:rPr>
          <w:t>(Inciso com redação dada pela Lei nº 12.875, de 30/10/2013)</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II - do restante, 1/3 (um terço) distribuído igualitariamente e 2/3 (dois terços) proporcionalmente ao número de representantes eleitos no pleito imediatamente anterior para a Câmara dos Deputados, considerado, no caso de coligação, o resultado da soma do número de representantes de todos os partidos que a integram. </w:t>
      </w:r>
      <w:hyperlink r:id="rId35" w:history="1">
        <w:r w:rsidRPr="00B76A3F">
          <w:rPr>
            <w:rFonts w:ascii="Times New Roman" w:eastAsia="Times New Roman" w:hAnsi="Times New Roman" w:cs="Times New Roman"/>
            <w:i/>
            <w:color w:val="0000FF"/>
            <w:sz w:val="24"/>
            <w:szCs w:val="20"/>
            <w:u w:val="single"/>
            <w:lang w:eastAsia="pt-BR"/>
          </w:rPr>
          <w:t>(Inciso com redação dada pela Lei nº 12.875, de 30/10/2013)</w:t>
        </w:r>
      </w:hyperlink>
    </w:p>
    <w:p w:rsidR="00135AB9" w:rsidRPr="00B76A3F" w:rsidRDefault="00135AB9" w:rsidP="00135AB9">
      <w:pPr>
        <w:ind w:firstLine="1134"/>
        <w:rPr>
          <w:rFonts w:ascii="Times New Roman" w:eastAsia="Times New Roman" w:hAnsi="Times New Roman" w:cs="Times New Roman"/>
          <w:i/>
          <w:color w:val="0000FF"/>
          <w:sz w:val="24"/>
          <w:szCs w:val="20"/>
          <w:u w:val="single"/>
          <w:lang w:eastAsia="pt-BR"/>
        </w:rPr>
      </w:pPr>
      <w:r w:rsidRPr="00B76A3F">
        <w:rPr>
          <w:rFonts w:ascii="Times New Roman" w:eastAsia="Times New Roman" w:hAnsi="Times New Roman" w:cs="Times New Roman"/>
          <w:sz w:val="24"/>
          <w:szCs w:val="20"/>
          <w:lang w:eastAsia="pt-BR"/>
        </w:rPr>
        <w:t xml:space="preserve">§ 3º Para efeito do disposto neste artigo, a representação de cada partido na Câmara dos Deputados é a resultante da eleição. </w:t>
      </w:r>
      <w:r w:rsidRPr="00B76A3F">
        <w:rPr>
          <w:rFonts w:ascii="Times New Roman" w:eastAsia="Times New Roman" w:hAnsi="Times New Roman" w:cs="Times New Roman"/>
          <w:i/>
          <w:sz w:val="24"/>
          <w:szCs w:val="20"/>
          <w:lang w:eastAsia="pt-BR"/>
        </w:rPr>
        <w:fldChar w:fldCharType="begin"/>
      </w:r>
      <w:r w:rsidRPr="00B76A3F">
        <w:rPr>
          <w:rFonts w:ascii="Times New Roman" w:eastAsia="Times New Roman" w:hAnsi="Times New Roman" w:cs="Times New Roman"/>
          <w:i/>
          <w:sz w:val="24"/>
          <w:szCs w:val="20"/>
          <w:lang w:eastAsia="pt-BR"/>
        </w:rPr>
        <w:instrText xml:space="preserve"> HYPERLINK "http://www2.camara.gov.br/internet/legislacao/legin.html/textos/visualizarTexto.html?ideNorma=542139&amp;seqTexto=49553&amp;PalavrasDestaque=" </w:instrText>
      </w:r>
      <w:r w:rsidRPr="00B76A3F">
        <w:rPr>
          <w:rFonts w:ascii="Times New Roman" w:eastAsia="Times New Roman" w:hAnsi="Times New Roman" w:cs="Times New Roman"/>
          <w:i/>
          <w:sz w:val="24"/>
          <w:szCs w:val="20"/>
          <w:lang w:eastAsia="pt-BR"/>
        </w:rPr>
        <w:fldChar w:fldCharType="separate"/>
      </w:r>
      <w:r w:rsidRPr="00B76A3F">
        <w:rPr>
          <w:rFonts w:ascii="Times New Roman" w:eastAsia="Times New Roman" w:hAnsi="Times New Roman" w:cs="Times New Roman"/>
          <w:i/>
          <w:color w:val="0000FF"/>
          <w:sz w:val="24"/>
          <w:szCs w:val="20"/>
          <w:u w:val="single"/>
          <w:lang w:eastAsia="pt-BR"/>
        </w:rPr>
        <w:t>(Parágrafo com redação dada pela Lei nº 11.300, de 10/5/2006)</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i/>
          <w:sz w:val="24"/>
          <w:szCs w:val="20"/>
          <w:lang w:eastAsia="pt-BR"/>
        </w:rPr>
        <w:fldChar w:fldCharType="end"/>
      </w:r>
      <w:r w:rsidRPr="00B76A3F">
        <w:rPr>
          <w:rFonts w:ascii="Times New Roman" w:eastAsia="Times New Roman" w:hAnsi="Times New Roman" w:cs="Times New Roman"/>
          <w:sz w:val="24"/>
          <w:szCs w:val="20"/>
          <w:lang w:eastAsia="pt-BR"/>
        </w:rPr>
        <w:t xml:space="preserve">§ 4º O número de representantes de partido que tenha resultado de fusão ou a que se tenha incorporado outro corresponderá à soma dos representantes que os partidos de origem possuíam na data mencionada no parágrafo anterior.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5º Se o candidato a Presidente ou a Governador deixar de concorrer, em qualquer etapa do pleito, e não havendo a substituição prevista no art. 13 desta Lei, far-se-á nova distribuição do tempo entre os candidatos remanescentes.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6º Aos partidos e coligações que, após a aplicação dos critérios de distribuição referidos no </w:t>
      </w:r>
      <w:r w:rsidRPr="00B76A3F">
        <w:rPr>
          <w:rFonts w:ascii="Times New Roman" w:eastAsia="Times New Roman" w:hAnsi="Times New Roman" w:cs="Times New Roman"/>
          <w:i/>
          <w:sz w:val="24"/>
          <w:szCs w:val="20"/>
          <w:lang w:eastAsia="pt-BR"/>
        </w:rPr>
        <w:t>caput</w:t>
      </w:r>
      <w:r w:rsidRPr="00B76A3F">
        <w:rPr>
          <w:rFonts w:ascii="Times New Roman" w:eastAsia="Times New Roman" w:hAnsi="Times New Roman" w:cs="Times New Roman"/>
          <w:sz w:val="24"/>
          <w:szCs w:val="20"/>
          <w:lang w:eastAsia="pt-BR"/>
        </w:rPr>
        <w:t xml:space="preserve">, obtiverem direito a parcela do horário eleitoral inferior a trinta segundos, será assegurado o direito de acumulá-lo para uso em tempo equivalente. </w:t>
      </w: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 7º Para efeito do disposto no § 2º, serão desconsideradas as mudanças de filiação partidária, em quaisquer hipóteses, ressalvado o disposto no § 6º do art. 29 da Lei nº 9.096, de 19 de setembro de 1995. </w:t>
      </w:r>
      <w:hyperlink r:id="rId36" w:history="1">
        <w:r w:rsidRPr="00B76A3F">
          <w:rPr>
            <w:rFonts w:ascii="Times New Roman" w:eastAsia="Times New Roman" w:hAnsi="Times New Roman" w:cs="Times New Roman"/>
            <w:i/>
            <w:color w:val="0000FF"/>
            <w:sz w:val="24"/>
            <w:szCs w:val="20"/>
            <w:u w:val="single"/>
            <w:lang w:eastAsia="pt-BR"/>
          </w:rPr>
          <w:t>(Parágrafo acrescido pela Lei nº 12.875, de 30/10/2013)</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8º As mídias com as gravações da propaganda eleitoral no rádio e na televisão serão entregues às emissoras, inclusive nos sábados, domingos e feriados, com a antecedência mínima:</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I - de 6 (seis) horas do horário previsto para o início da transmissão, no caso dos programas em rede;</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II - de 12 (doze) horas do horário previsto para o início da transmissão, no caso das inserções. </w:t>
      </w:r>
      <w:hyperlink r:id="rId37" w:history="1">
        <w:r w:rsidRPr="00B76A3F">
          <w:rPr>
            <w:rFonts w:ascii="Times New Roman" w:eastAsia="Times New Roman" w:hAnsi="Times New Roman" w:cs="Times New Roman"/>
            <w:i/>
            <w:color w:val="0000FF"/>
            <w:sz w:val="24"/>
            <w:u w:val="single"/>
            <w:lang w:eastAsia="pt-BR"/>
          </w:rPr>
          <w:t>(Parágrafo acrescido pela Lei nº 12.891, de 11/12/2013)</w:t>
        </w:r>
      </w:hyperlink>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Art. 48. Nas eleições para Prefeitos e Vereadores, nos Municípios em que não haja emissora de rádio e televisão, a Justiça Eleitoral garantirá aos Partidos Políticos participantes do pleito a veiculação de propaganda eleitoral gratuita nas localidades aptas à realização de segundo turno de eleições e nas quais seja operacionalmente viável realizar a retransmissão. </w:t>
      </w:r>
      <w:hyperlink r:id="rId38" w:history="1">
        <w:r w:rsidRPr="00B76A3F">
          <w:rPr>
            <w:rFonts w:ascii="Times New Roman" w:eastAsia="Times New Roman" w:hAnsi="Times New Roman" w:cs="Times New Roman"/>
            <w:i/>
            <w:color w:val="0000FF"/>
            <w:sz w:val="24"/>
            <w:szCs w:val="20"/>
            <w:u w:val="single"/>
            <w:lang w:eastAsia="pt-BR"/>
          </w:rPr>
          <w:t>(“Caput” do artigo com redação dada pela Lei nº 12.034, de 29/9/2009)</w:t>
        </w:r>
      </w:hyperlink>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 1º A Justiça Eleitoral regulamentará o disposto neste artigo, de forma que o número máximo de Municípios a serem atendidos seja igual ao de emissoras geradoras disponíveis. </w:t>
      </w:r>
      <w:hyperlink r:id="rId39" w:history="1">
        <w:r w:rsidRPr="00B76A3F">
          <w:rPr>
            <w:rFonts w:ascii="Times New Roman" w:eastAsia="Times New Roman" w:hAnsi="Times New Roman" w:cs="Times New Roman"/>
            <w:i/>
            <w:color w:val="0000FF"/>
            <w:sz w:val="24"/>
            <w:szCs w:val="20"/>
            <w:u w:val="single"/>
            <w:lang w:eastAsia="pt-BR"/>
          </w:rPr>
          <w:t>(Parágrafo com redação dada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2º O disposto neste artigo aplica-se às emissoras de rádio, nas mesmas condições. </w:t>
      </w:r>
    </w:p>
    <w:p w:rsidR="00135AB9" w:rsidRPr="00B76A3F" w:rsidRDefault="00135AB9" w:rsidP="00135AB9">
      <w:pPr>
        <w:jc w:val="left"/>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lastRenderedPageBreak/>
        <w:t>.......................................................................................................................................................</w:t>
      </w:r>
    </w:p>
    <w:p w:rsidR="00135AB9" w:rsidRPr="00B76A3F" w:rsidRDefault="00135AB9" w:rsidP="00135AB9">
      <w:pPr>
        <w:jc w:val="left"/>
        <w:rPr>
          <w:rFonts w:ascii="Times New Roman" w:eastAsia="Times New Roman" w:hAnsi="Times New Roman" w:cs="Times New Roman"/>
          <w:sz w:val="24"/>
          <w:lang w:eastAsia="pt-BR"/>
        </w:rPr>
      </w:pPr>
    </w:p>
    <w:p w:rsidR="00135AB9" w:rsidRPr="00B76A3F" w:rsidRDefault="00135AB9" w:rsidP="00135AB9">
      <w:pPr>
        <w:jc w:val="center"/>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DISPOSIÇÕES FINAIS</w:t>
      </w:r>
    </w:p>
    <w:p w:rsidR="00135AB9" w:rsidRPr="00B76A3F" w:rsidRDefault="00135AB9" w:rsidP="00135AB9">
      <w:pPr>
        <w:jc w:val="left"/>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w:t>
      </w:r>
    </w:p>
    <w:p w:rsidR="00135AB9" w:rsidRPr="00B76A3F" w:rsidRDefault="00135AB9" w:rsidP="00135AB9">
      <w:pPr>
        <w:jc w:val="left"/>
        <w:rPr>
          <w:rFonts w:ascii="Times New Roman" w:eastAsia="Times New Roman" w:hAnsi="Times New Roman" w:cs="Times New Roman"/>
          <w:sz w:val="24"/>
          <w:lang w:eastAsia="pt-BR"/>
        </w:rPr>
      </w:pP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Art. 105. Até o dia 5 de março do ano da eleição, o Tribunal Superior Eleitoral, atendendo ao caráter regulamentar e sem restringir direitos ou estabelecer sanções distintas das previstas nesta Lei, poderá expedir todas as instruções necessárias para sua fiel execução, ouvidos, previamente, em audiência pública, os delegados ou representantes dos partidos políticos. </w:t>
      </w:r>
      <w:hyperlink r:id="rId40" w:history="1">
        <w:r w:rsidRPr="00B76A3F">
          <w:rPr>
            <w:rFonts w:ascii="Times New Roman" w:eastAsia="Times New Roman" w:hAnsi="Times New Roman" w:cs="Times New Roman"/>
            <w:i/>
            <w:color w:val="0000FF"/>
            <w:sz w:val="24"/>
            <w:szCs w:val="20"/>
            <w:u w:val="single"/>
            <w:lang w:eastAsia="pt-BR"/>
          </w:rPr>
          <w:t>(“Caput” do artigo com redação dada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1º O Tribunal Superior Eleitoral publicará o código orçamentário para o recolhimento das multas eleitorais ao Fundo Partidário, mediante documento de arrecadação correspondente. </w:t>
      </w: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 2º Havendo substituição da UFIR por outro índice oficial, o Tribunal Superior Eleitoral procederá à alteração dos valores estabelecidos nesta Lei pelo novo índice. </w:t>
      </w: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 3º Serão aplicáveis ao pleito eleitoral imediatamente seguinte apenas as resoluções publicadas até a data referida no </w:t>
      </w:r>
      <w:r w:rsidRPr="00B76A3F">
        <w:rPr>
          <w:rFonts w:ascii="Times New Roman" w:eastAsia="Times New Roman" w:hAnsi="Times New Roman" w:cs="Times New Roman"/>
          <w:i/>
          <w:sz w:val="24"/>
          <w:szCs w:val="20"/>
          <w:lang w:eastAsia="pt-BR"/>
        </w:rPr>
        <w:t>caput</w:t>
      </w:r>
      <w:r w:rsidRPr="00B76A3F">
        <w:rPr>
          <w:rFonts w:ascii="Times New Roman" w:eastAsia="Times New Roman" w:hAnsi="Times New Roman" w:cs="Times New Roman"/>
          <w:sz w:val="24"/>
          <w:szCs w:val="20"/>
          <w:lang w:eastAsia="pt-BR"/>
        </w:rPr>
        <w:t xml:space="preserve">. </w:t>
      </w:r>
      <w:hyperlink r:id="rId41" w:history="1">
        <w:r w:rsidRPr="00B76A3F">
          <w:rPr>
            <w:rFonts w:ascii="Times New Roman" w:eastAsia="Times New Roman" w:hAnsi="Times New Roman" w:cs="Times New Roman"/>
            <w:i/>
            <w:color w:val="0000FF"/>
            <w:sz w:val="24"/>
            <w:szCs w:val="20"/>
            <w:u w:val="single"/>
            <w:lang w:eastAsia="pt-BR"/>
          </w:rPr>
          <w:t>(Parágrafo acrescido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i/>
          <w:sz w:val="24"/>
          <w:szCs w:val="20"/>
          <w:lang w:eastAsia="pt-BR"/>
        </w:rPr>
      </w:pPr>
      <w:r w:rsidRPr="00B76A3F">
        <w:rPr>
          <w:rFonts w:ascii="Times New Roman" w:eastAsia="Times New Roman" w:hAnsi="Times New Roman" w:cs="Times New Roman"/>
          <w:sz w:val="24"/>
          <w:szCs w:val="20"/>
          <w:lang w:eastAsia="pt-BR"/>
        </w:rPr>
        <w:t xml:space="preserve">Art. 105-A. Em matéria eleitoral, não são aplicáveis os procedimentos previstos na Lei nº 7.347, de 24 de julho de 1985. </w:t>
      </w:r>
      <w:hyperlink r:id="rId42" w:history="1">
        <w:r w:rsidRPr="00B76A3F">
          <w:rPr>
            <w:rFonts w:ascii="Times New Roman" w:eastAsia="Times New Roman" w:hAnsi="Times New Roman" w:cs="Times New Roman"/>
            <w:i/>
            <w:color w:val="0000FF"/>
            <w:sz w:val="24"/>
            <w:szCs w:val="20"/>
            <w:u w:val="single"/>
            <w:lang w:eastAsia="pt-BR"/>
          </w:rPr>
          <w:t>(Artigo acrescido pela Lei nº 12.034, de 29/9/2009)</w:t>
        </w:r>
      </w:hyperlink>
    </w:p>
    <w:p w:rsidR="00135AB9" w:rsidRPr="00B76A3F" w:rsidRDefault="00135AB9" w:rsidP="00135AB9">
      <w:pPr>
        <w:ind w:firstLine="1134"/>
        <w:rPr>
          <w:rFonts w:ascii="Times New Roman" w:eastAsia="Times New Roman" w:hAnsi="Times New Roman" w:cs="Times New Roman"/>
          <w:sz w:val="24"/>
          <w:szCs w:val="20"/>
          <w:lang w:eastAsia="pt-BR"/>
        </w:rPr>
      </w:pPr>
    </w:p>
    <w:p w:rsidR="00135AB9" w:rsidRPr="00B76A3F" w:rsidRDefault="00135AB9" w:rsidP="00135AB9">
      <w:pPr>
        <w:ind w:firstLine="1134"/>
        <w:rPr>
          <w:rFonts w:ascii="Times New Roman" w:eastAsia="Times New Roman" w:hAnsi="Times New Roman" w:cs="Times New Roman"/>
          <w:sz w:val="24"/>
          <w:szCs w:val="20"/>
          <w:lang w:eastAsia="pt-BR"/>
        </w:rPr>
      </w:pPr>
      <w:r w:rsidRPr="00B76A3F">
        <w:rPr>
          <w:rFonts w:ascii="Times New Roman" w:eastAsia="Times New Roman" w:hAnsi="Times New Roman" w:cs="Times New Roman"/>
          <w:sz w:val="24"/>
          <w:szCs w:val="20"/>
          <w:lang w:eastAsia="pt-BR"/>
        </w:rPr>
        <w:t xml:space="preserve">Art. 106. Esta Lei entra em vigor na data de sua publicação. </w:t>
      </w:r>
    </w:p>
    <w:p w:rsidR="00135AB9" w:rsidRPr="00B76A3F" w:rsidRDefault="00135AB9" w:rsidP="00135AB9">
      <w:pPr>
        <w:jc w:val="left"/>
        <w:rPr>
          <w:rFonts w:ascii="Times New Roman" w:eastAsia="Times New Roman" w:hAnsi="Times New Roman" w:cs="Times New Roman"/>
          <w:sz w:val="24"/>
          <w:lang w:eastAsia="pt-BR"/>
        </w:rPr>
      </w:pPr>
      <w:r w:rsidRPr="00B76A3F">
        <w:rPr>
          <w:rFonts w:ascii="Times New Roman" w:eastAsia="Times New Roman" w:hAnsi="Times New Roman" w:cs="Times New Roman"/>
          <w:sz w:val="24"/>
          <w:lang w:eastAsia="pt-BR"/>
        </w:rPr>
        <w:t>..............................................................................................................................................................................................................................................................................................................</w:t>
      </w:r>
    </w:p>
    <w:p w:rsidR="00135AB9" w:rsidRDefault="00135AB9" w:rsidP="00135AB9">
      <w:bookmarkStart w:id="25" w:name="z947623_FIMDOCUMENTO"/>
      <w:bookmarkEnd w:id="1"/>
      <w:bookmarkEnd w:id="14"/>
    </w:p>
    <w:p w:rsidR="00135AB9" w:rsidRPr="00135AB9" w:rsidRDefault="00135AB9" w:rsidP="00135AB9">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25"/>
    </w:p>
    <w:sectPr w:rsidR="00135AB9" w:rsidRPr="00135AB9" w:rsidSect="00135AB9">
      <w:headerReference w:type="even" r:id="rId43"/>
      <w:headerReference w:type="default" r:id="rId44"/>
      <w:footerReference w:type="even" r:id="rId45"/>
      <w:footerReference w:type="default" r:id="rId46"/>
      <w:footerReference w:type="first" r:id="rId47"/>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AB9" w:rsidRDefault="00135AB9" w:rsidP="00135AB9">
      <w:r>
        <w:separator/>
      </w:r>
    </w:p>
  </w:endnote>
  <w:endnote w:type="continuationSeparator" w:id="0">
    <w:p w:rsidR="00135AB9" w:rsidRDefault="00135AB9" w:rsidP="00135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B9" w:rsidRDefault="00135AB9" w:rsidP="00135AB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135AB9" w:rsidRDefault="00135AB9" w:rsidP="00135AB9">
    <w:pPr>
      <w:pStyle w:val="Rodap"/>
      <w:jc w:val="center"/>
      <w:rPr>
        <w:rFonts w:ascii="Courier New" w:hAnsi="Courier New" w:cs="Courier New"/>
      </w:rPr>
    </w:pPr>
    <w:r>
      <w:rPr>
        <w:rFonts w:ascii="Courier New" w:hAnsi="Courier New" w:cs="Courier New"/>
      </w:rPr>
      <w:t>CONFERE COM O ORIGINAL AUTENTICADO</w:t>
    </w:r>
  </w:p>
  <w:p w:rsidR="00135AB9" w:rsidRPr="00135AB9" w:rsidRDefault="00135AB9" w:rsidP="00135AB9">
    <w:pPr>
      <w:pStyle w:val="Rodap"/>
      <w:jc w:val="center"/>
    </w:pPr>
    <w:r>
      <w:t>PL 398/2015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B9" w:rsidRDefault="00135AB9" w:rsidP="00135AB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135AB9" w:rsidRDefault="00135AB9" w:rsidP="00135AB9">
    <w:pPr>
      <w:pStyle w:val="Rodap"/>
      <w:jc w:val="center"/>
      <w:rPr>
        <w:rFonts w:ascii="Courier New" w:hAnsi="Courier New" w:cs="Courier New"/>
      </w:rPr>
    </w:pPr>
    <w:r>
      <w:rPr>
        <w:rFonts w:ascii="Courier New" w:hAnsi="Courier New" w:cs="Courier New"/>
      </w:rPr>
      <w:t>CONFERE COM O ORIGINAL AUTENTICADO</w:t>
    </w:r>
  </w:p>
  <w:p w:rsidR="00135AB9" w:rsidRPr="00135AB9" w:rsidRDefault="00135AB9" w:rsidP="00135AB9">
    <w:pPr>
      <w:pStyle w:val="Rodap"/>
      <w:jc w:val="center"/>
    </w:pPr>
    <w:r>
      <w:t>PL 398/2015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B9" w:rsidRDefault="00135AB9" w:rsidP="00135AB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135AB9" w:rsidRPr="00135AB9" w:rsidRDefault="00135AB9" w:rsidP="00135AB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AB9" w:rsidRDefault="00135AB9" w:rsidP="00135AB9">
      <w:r>
        <w:separator/>
      </w:r>
    </w:p>
  </w:footnote>
  <w:footnote w:type="continuationSeparator" w:id="0">
    <w:p w:rsidR="00135AB9" w:rsidRDefault="00135AB9" w:rsidP="00135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B9" w:rsidRPr="00135AB9" w:rsidRDefault="00135AB9" w:rsidP="00135AB9">
    <w:pPr>
      <w:pStyle w:val="Cabealho"/>
      <w:jc w:val="left"/>
    </w:pPr>
    <w:r>
      <w:fldChar w:fldCharType="begin"/>
    </w:r>
    <w:r>
      <w:instrText xml:space="preserve"> PAGE  \* Arabic  \* MERGEFORMAT </w:instrText>
    </w:r>
    <w:r>
      <w:fldChar w:fldCharType="separate"/>
    </w:r>
    <w:r w:rsidR="00871834">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B9" w:rsidRPr="00135AB9" w:rsidRDefault="00135AB9" w:rsidP="00135AB9">
    <w:pPr>
      <w:pStyle w:val="Cabealho"/>
      <w:jc w:val="right"/>
    </w:pPr>
    <w:r>
      <w:fldChar w:fldCharType="begin"/>
    </w:r>
    <w:r>
      <w:instrText xml:space="preserve"> PAGE  \* Arabic  \* MERGEFORMAT </w:instrText>
    </w:r>
    <w:r>
      <w:fldChar w:fldCharType="separate"/>
    </w:r>
    <w:r w:rsidR="00871834">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AB9"/>
    <w:rsid w:val="00135AB9"/>
    <w:rsid w:val="006F1C6D"/>
    <w:rsid w:val="00871834"/>
    <w:rsid w:val="00DC6D2A"/>
    <w:rsid w:val="00F718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35AB9"/>
    <w:rPr>
      <w:rFonts w:ascii="Tahoma" w:hAnsi="Tahoma" w:cs="Tahoma"/>
      <w:sz w:val="16"/>
      <w:szCs w:val="16"/>
    </w:rPr>
  </w:style>
  <w:style w:type="character" w:customStyle="1" w:styleId="TextodebaloChar">
    <w:name w:val="Texto de balão Char"/>
    <w:basedOn w:val="Fontepargpadro"/>
    <w:link w:val="Textodebalo"/>
    <w:uiPriority w:val="99"/>
    <w:semiHidden/>
    <w:rsid w:val="00135AB9"/>
    <w:rPr>
      <w:rFonts w:ascii="Tahoma" w:hAnsi="Tahoma" w:cs="Tahoma"/>
      <w:sz w:val="16"/>
      <w:szCs w:val="16"/>
    </w:rPr>
  </w:style>
  <w:style w:type="paragraph" w:styleId="Cabealho">
    <w:name w:val="header"/>
    <w:basedOn w:val="Normal"/>
    <w:link w:val="CabealhoChar"/>
    <w:uiPriority w:val="99"/>
    <w:unhideWhenUsed/>
    <w:rsid w:val="00135AB9"/>
    <w:pPr>
      <w:tabs>
        <w:tab w:val="center" w:pos="4252"/>
        <w:tab w:val="right" w:pos="8504"/>
      </w:tabs>
    </w:pPr>
  </w:style>
  <w:style w:type="character" w:customStyle="1" w:styleId="CabealhoChar">
    <w:name w:val="Cabeçalho Char"/>
    <w:basedOn w:val="Fontepargpadro"/>
    <w:link w:val="Cabealho"/>
    <w:uiPriority w:val="99"/>
    <w:rsid w:val="00135AB9"/>
    <w:rPr>
      <w:sz w:val="20"/>
    </w:rPr>
  </w:style>
  <w:style w:type="paragraph" w:styleId="Rodap">
    <w:name w:val="footer"/>
    <w:basedOn w:val="Normal"/>
    <w:link w:val="RodapChar"/>
    <w:uiPriority w:val="99"/>
    <w:unhideWhenUsed/>
    <w:rsid w:val="00135AB9"/>
    <w:pPr>
      <w:tabs>
        <w:tab w:val="center" w:pos="4252"/>
        <w:tab w:val="right" w:pos="8504"/>
      </w:tabs>
    </w:pPr>
  </w:style>
  <w:style w:type="character" w:customStyle="1" w:styleId="RodapChar">
    <w:name w:val="Rodapé Char"/>
    <w:basedOn w:val="Fontepargpadro"/>
    <w:link w:val="Rodap"/>
    <w:uiPriority w:val="99"/>
    <w:rsid w:val="00135AB9"/>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35AB9"/>
    <w:rPr>
      <w:rFonts w:ascii="Tahoma" w:hAnsi="Tahoma" w:cs="Tahoma"/>
      <w:sz w:val="16"/>
      <w:szCs w:val="16"/>
    </w:rPr>
  </w:style>
  <w:style w:type="character" w:customStyle="1" w:styleId="TextodebaloChar">
    <w:name w:val="Texto de balão Char"/>
    <w:basedOn w:val="Fontepargpadro"/>
    <w:link w:val="Textodebalo"/>
    <w:uiPriority w:val="99"/>
    <w:semiHidden/>
    <w:rsid w:val="00135AB9"/>
    <w:rPr>
      <w:rFonts w:ascii="Tahoma" w:hAnsi="Tahoma" w:cs="Tahoma"/>
      <w:sz w:val="16"/>
      <w:szCs w:val="16"/>
    </w:rPr>
  </w:style>
  <w:style w:type="paragraph" w:styleId="Cabealho">
    <w:name w:val="header"/>
    <w:basedOn w:val="Normal"/>
    <w:link w:val="CabealhoChar"/>
    <w:uiPriority w:val="99"/>
    <w:unhideWhenUsed/>
    <w:rsid w:val="00135AB9"/>
    <w:pPr>
      <w:tabs>
        <w:tab w:val="center" w:pos="4252"/>
        <w:tab w:val="right" w:pos="8504"/>
      </w:tabs>
    </w:pPr>
  </w:style>
  <w:style w:type="character" w:customStyle="1" w:styleId="CabealhoChar">
    <w:name w:val="Cabeçalho Char"/>
    <w:basedOn w:val="Fontepargpadro"/>
    <w:link w:val="Cabealho"/>
    <w:uiPriority w:val="99"/>
    <w:rsid w:val="00135AB9"/>
    <w:rPr>
      <w:sz w:val="20"/>
    </w:rPr>
  </w:style>
  <w:style w:type="paragraph" w:styleId="Rodap">
    <w:name w:val="footer"/>
    <w:basedOn w:val="Normal"/>
    <w:link w:val="RodapChar"/>
    <w:uiPriority w:val="99"/>
    <w:unhideWhenUsed/>
    <w:rsid w:val="00135AB9"/>
    <w:pPr>
      <w:tabs>
        <w:tab w:val="center" w:pos="4252"/>
        <w:tab w:val="right" w:pos="8504"/>
      </w:tabs>
    </w:pPr>
  </w:style>
  <w:style w:type="character" w:customStyle="1" w:styleId="RodapChar">
    <w:name w:val="Rodapé Char"/>
    <w:basedOn w:val="Fontepargpadro"/>
    <w:link w:val="Rodap"/>
    <w:uiPriority w:val="99"/>
    <w:rsid w:val="00135AB9"/>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camara.gov.br/internet/legislacao/legin.html/textos/visualizarTexto.html?ideNorma=591412&amp;seqTexto=116477&amp;PalavrasDestaque=" TargetMode="External"/><Relationship Id="rId18" Type="http://schemas.openxmlformats.org/officeDocument/2006/relationships/hyperlink" Target="http://www2.camara.gov.br/internet/legislacao/legin.html/textos/visualizarTexto.html?ideNorma=591412&amp;seqTexto=116477&amp;PalavrasDestaque=" TargetMode="External"/><Relationship Id="rId26" Type="http://schemas.openxmlformats.org/officeDocument/2006/relationships/hyperlink" Target="http://www2.camara.gov.br/internet/legislacao/legin.html/textos/visualizarTexto.html?ideNorma=591412&amp;seqTexto=116477&amp;PalavrasDestaque=" TargetMode="External"/><Relationship Id="rId39" Type="http://schemas.openxmlformats.org/officeDocument/2006/relationships/hyperlink" Target="http://www2.camara.gov.br/internet/legislacao/legin.html/textos/visualizarTexto.html?ideNorma=591412&amp;seqTexto=116477&amp;PalavrasDestaque=" TargetMode="External"/><Relationship Id="rId3" Type="http://schemas.openxmlformats.org/officeDocument/2006/relationships/settings" Target="settings.xml"/><Relationship Id="rId21" Type="http://schemas.openxmlformats.org/officeDocument/2006/relationships/hyperlink" Target="http://www2.camara.gov.br/internet/legislacao/legin.html/textos/visualizarTexto.html?ideNorma=591412&amp;seqTexto=116477&amp;PalavrasDestaque=" TargetMode="External"/><Relationship Id="rId34" Type="http://schemas.openxmlformats.org/officeDocument/2006/relationships/hyperlink" Target="http://www2.camara.leg.br/legin/fed/lei/2013/lei-12875-30-outubro-2013-777333-publicacaooriginal-141610-pl.html" TargetMode="External"/><Relationship Id="rId42" Type="http://schemas.openxmlformats.org/officeDocument/2006/relationships/hyperlink" Target="http://www2.camara.gov.br/internet/legislacao/legin.html/textos/visualizarTexto.html?ideNorma=591412&amp;seqTexto=116477&amp;PalavrasDestaque=" TargetMode="External"/><Relationship Id="rId47"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591412&amp;seqTexto=116477&amp;PalavrasDestaque=" TargetMode="External"/><Relationship Id="rId17" Type="http://schemas.openxmlformats.org/officeDocument/2006/relationships/hyperlink" Target="http://www2.camara.gov.br/internet/legislacao/legin.html/textos/visualizarTexto.html?ideNorma=591412&amp;seqTexto=116477&amp;PalavrasDestaque=" TargetMode="External"/><Relationship Id="rId25" Type="http://schemas.openxmlformats.org/officeDocument/2006/relationships/hyperlink" Target="http://www2.camara.gov.br/internet/legislacao/legin.html/textos/visualizarTexto.html?ideNorma=591412&amp;seqTexto=116477&amp;PalavrasDestaque=" TargetMode="External"/><Relationship Id="rId33" Type="http://schemas.openxmlformats.org/officeDocument/2006/relationships/hyperlink" Target="http://www2.camara.leg.br/legin/fed/lei/2013/lei-12875-30-outubro-2013-777333-publicacaooriginal-141610-pl.html" TargetMode="External"/><Relationship Id="rId38" Type="http://schemas.openxmlformats.org/officeDocument/2006/relationships/hyperlink" Target="http://www2.camara.gov.br/internet/legislacao/legin.html/textos/visualizarTexto.html?ideNorma=591412&amp;seqTexto=116477&amp;PalavrasDestaque=" TargetMode="External"/><Relationship Id="rId46"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591412&amp;seqTexto=116477&amp;PalavrasDestaque=" TargetMode="External"/><Relationship Id="rId20" Type="http://schemas.openxmlformats.org/officeDocument/2006/relationships/hyperlink" Target="http://www2.camara.leg.br/legin/fed/lei/2013/lei-12891-12-dezembro-2013-777674-publicacaooriginal-142274-pl.html" TargetMode="External"/><Relationship Id="rId29" Type="http://schemas.openxmlformats.org/officeDocument/2006/relationships/hyperlink" Target="http://www2.camara.gov.br/internet/legislacao/legin.html/textos/visualizarTexto.html?ideNorma=591412&amp;seqTexto=116477&amp;PalavrasDestaque=" TargetMode="External"/><Relationship Id="rId41" Type="http://schemas.openxmlformats.org/officeDocument/2006/relationships/hyperlink" Target="http://www2.camara.gov.br/internet/legislacao/legin.html/textos/visualizarTexto.html?ideNorma=591412&amp;seqTexto=116477&amp;PalavrasDestaque="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591412&amp;seqTexto=116477&amp;PalavrasDestaque=" TargetMode="External"/><Relationship Id="rId24" Type="http://schemas.openxmlformats.org/officeDocument/2006/relationships/hyperlink" Target="http://www2.camara.gov.br/internet/legislacao/legin.html/textos/visualizarTexto.html?ideNorma=591412&amp;seqTexto=116477&amp;PalavrasDestaque=" TargetMode="External"/><Relationship Id="rId32" Type="http://schemas.openxmlformats.org/officeDocument/2006/relationships/hyperlink" Target="http://www2.camara.gov.br/internet/legislacao/legin.html/textos/visualizarTexto.html?ideNorma=591412&amp;seqTexto=116477&amp;PalavrasDestaque=" TargetMode="External"/><Relationship Id="rId37" Type="http://schemas.openxmlformats.org/officeDocument/2006/relationships/hyperlink" Target="http://www2.camara.leg.br/legin/fed/lei/2013/lei-12891-12-dezembro-2013-777674-publicacaooriginal-142274-pl.html" TargetMode="External"/><Relationship Id="rId40" Type="http://schemas.openxmlformats.org/officeDocument/2006/relationships/hyperlink" Target="http://www2.camara.gov.br/internet/legislacao/legin.html/textos/visualizarTexto.html?ideNorma=591412&amp;seqTexto=116477&amp;PalavrasDestaque="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2.camara.leg.br/legin/fed/lei/2013/lei-12891-12-dezembro-2013-777674-publicacaooriginal-142274-pl.html" TargetMode="External"/><Relationship Id="rId23" Type="http://schemas.openxmlformats.org/officeDocument/2006/relationships/hyperlink" Target="http://www2.camara.gov.br/internet/legislacao/legin.html/textos/visualizarTexto.html?ideNorma=591412&amp;seqTexto=116477&amp;PalavrasDestaque=" TargetMode="External"/><Relationship Id="rId28" Type="http://schemas.openxmlformats.org/officeDocument/2006/relationships/hyperlink" Target="http://www2.camara.gov.br/internet/legislacao/legin.html/textos/visualizarTexto.html?ideNorma=591412&amp;seqTexto=116477&amp;PalavrasDestaque=" TargetMode="External"/><Relationship Id="rId36" Type="http://schemas.openxmlformats.org/officeDocument/2006/relationships/hyperlink" Target="http://www2.camara.leg.br/legin/fed/lei/2013/lei-12875-30-outubro-2013-777333-publicacaooriginal-141610-pl.html" TargetMode="External"/><Relationship Id="rId49" Type="http://schemas.openxmlformats.org/officeDocument/2006/relationships/theme" Target="theme/theme1.xml"/><Relationship Id="rId10" Type="http://schemas.openxmlformats.org/officeDocument/2006/relationships/hyperlink" Target="http://www2.camara.gov.br/internet/legislacao/legin.html/textos/visualizarTexto.html?ideNorma=591412&amp;seqTexto=116477&amp;PalavrasDestaque=" TargetMode="External"/><Relationship Id="rId19" Type="http://schemas.openxmlformats.org/officeDocument/2006/relationships/hyperlink" Target="http://www2.camara.gov.br/internet/legislacao/legin.html/textos/visualizarTexto.html?ideNorma=591412&amp;seqTexto=116477&amp;PalavrasDestaque=" TargetMode="External"/><Relationship Id="rId31" Type="http://schemas.openxmlformats.org/officeDocument/2006/relationships/hyperlink" Target="http://www2.camara.gov.br/internet/legislacao/legin.html/textos/visualizarTexto.html?ideNorma=591412&amp;seqTexto=116477&amp;PalavrasDestaque="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91412&amp;seqTexto=116477&amp;PalavrasDestaque=" TargetMode="External"/><Relationship Id="rId14" Type="http://schemas.openxmlformats.org/officeDocument/2006/relationships/hyperlink" Target="http://www2.camara.gov.br/internet/legislacao/legin.html/textos/visualizarTexto.html?ideNorma=591412&amp;seqTexto=116477&amp;PalavrasDestaque=" TargetMode="External"/><Relationship Id="rId22" Type="http://schemas.openxmlformats.org/officeDocument/2006/relationships/hyperlink" Target="http://www2.camara.gov.br/internet/legislacao/legin.html/textos/visualizarTexto.html?ideNorma=591412&amp;seqTexto=116477&amp;PalavrasDestaque=" TargetMode="External"/><Relationship Id="rId27" Type="http://schemas.openxmlformats.org/officeDocument/2006/relationships/hyperlink" Target="http://www2.camara.gov.br/internet/legislacao/legin.html/textos/visualizarTexto.html?ideNorma=591412&amp;seqTexto=116477&amp;PalavrasDestaque=" TargetMode="External"/><Relationship Id="rId30" Type="http://schemas.openxmlformats.org/officeDocument/2006/relationships/hyperlink" Target="http://www2.camara.gov.br/internet/legislacao/legin.html/textos/visualizarTexto.html?ideNorma=591412&amp;seqTexto=116477&amp;PalavrasDestaque=" TargetMode="External"/><Relationship Id="rId35" Type="http://schemas.openxmlformats.org/officeDocument/2006/relationships/hyperlink" Target="http://www2.camara.leg.br/legin/fed/lei/2013/lei-12875-30-outubro-2013-777333-publicacaooriginal-141610-pl.html"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hyperlink" Target="http://www2.camara.gov.br/legislacao/legin.html/visualizarNorma.html?ideNorma=372816&amp;PalavrasDestaque="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5548</Words>
  <Characters>31685</Characters>
  <Application>Microsoft Office Word</Application>
  <DocSecurity>0</DocSecurity>
  <Lines>621</Lines>
  <Paragraphs>271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Kátia Regina Carmona Scalia</dc:creator>
  <cp:lastModifiedBy>Câmara dos Deputados</cp:lastModifiedBy>
  <cp:revision>3</cp:revision>
  <dcterms:created xsi:type="dcterms:W3CDTF">2015-03-02T19:22:00Z</dcterms:created>
  <dcterms:modified xsi:type="dcterms:W3CDTF">2015-03-03T21:09:00Z</dcterms:modified>
</cp:coreProperties>
</file>