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D2A" w:rsidRDefault="00DF03A8" w:rsidP="00BB2C6E">
      <w:pPr>
        <w:jc w:val="center"/>
      </w:pPr>
      <w:bookmarkStart w:id="0" w:name="z946504_BRASAO"/>
      <w:bookmarkStart w:id="1" w:name="z946504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DF03A8" w:rsidRPr="00DF03A8" w:rsidRDefault="00DF03A8">
                            <w:pPr>
                              <w:rPr>
                                <w:rFonts w:ascii="Times New Roman" w:hAnsi="Times New Roman" w:cs="Times New Roman"/>
                                <w:sz w:val="34"/>
                              </w:rPr>
                            </w:pPr>
                            <w:r w:rsidRPr="00DF03A8">
                              <w:rPr>
                                <w:rFonts w:ascii="3 of 9 Barcode" w:hAnsi="3 of 9 Barcode"/>
                                <w:sz w:val="34"/>
                              </w:rPr>
                              <w:t>*C0051368A*</w:t>
                            </w:r>
                            <w:bookmarkStart w:id="2" w:name="_GoBack"/>
                          </w:p>
                          <w:bookmarkEnd w:id="2"/>
                          <w:p w:rsidR="00DF03A8" w:rsidRPr="00DF03A8" w:rsidRDefault="00DF03A8">
                            <w:pPr>
                              <w:rPr>
                                <w:rFonts w:ascii="Times New Roman" w:hAnsi="Times New Roman" w:cs="Times New Roman"/>
                              </w:rPr>
                            </w:pPr>
                            <w:r>
                              <w:rPr>
                                <w:rFonts w:ascii="Times New Roman" w:hAnsi="Times New Roman" w:cs="Times New Roman"/>
                              </w:rPr>
                              <w:t>C0051368A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DF03A8" w:rsidRPr="00DF03A8" w:rsidRDefault="00DF03A8">
                      <w:pPr>
                        <w:rPr>
                          <w:rFonts w:ascii="Times New Roman" w:hAnsi="Times New Roman" w:cs="Times New Roman"/>
                          <w:sz w:val="34"/>
                        </w:rPr>
                      </w:pPr>
                      <w:r w:rsidRPr="00DF03A8">
                        <w:rPr>
                          <w:rFonts w:ascii="3 of 9 Barcode" w:hAnsi="3 of 9 Barcode"/>
                          <w:sz w:val="34"/>
                        </w:rPr>
                        <w:t>*C0051368A*</w:t>
                      </w:r>
                      <w:bookmarkStart w:id="3" w:name="_GoBack"/>
                    </w:p>
                    <w:bookmarkEnd w:id="3"/>
                    <w:p w:rsidR="00DF03A8" w:rsidRPr="00DF03A8" w:rsidRDefault="00DF03A8">
                      <w:pPr>
                        <w:rPr>
                          <w:rFonts w:ascii="Times New Roman" w:hAnsi="Times New Roman" w:cs="Times New Roman"/>
                        </w:rPr>
                      </w:pPr>
                      <w:r>
                        <w:rPr>
                          <w:rFonts w:ascii="Times New Roman" w:hAnsi="Times New Roman" w:cs="Times New Roman"/>
                        </w:rPr>
                        <w:t>C0051368A</w:t>
                      </w:r>
                    </w:p>
                  </w:txbxContent>
                </v:textbox>
                <w10:wrap anchorx="page" anchory="page"/>
              </v:shape>
            </w:pict>
          </mc:Fallback>
        </mc:AlternateContent>
      </w:r>
      <w:r w:rsidR="00BB2C6E">
        <w:rPr>
          <w:noProof/>
          <w:lang w:eastAsia="pt-BR"/>
        </w:rPr>
        <w:drawing>
          <wp:inline distT="0" distB="0" distL="0" distR="0" wp14:anchorId="5B92D151" wp14:editId="2A74F2A9">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BB2C6E" w:rsidRDefault="00BB2C6E" w:rsidP="00BB2C6E">
      <w:pPr>
        <w:jc w:val="center"/>
        <w:rPr>
          <w:b/>
          <w:sz w:val="24"/>
        </w:rPr>
      </w:pPr>
      <w:r>
        <w:rPr>
          <w:b/>
          <w:sz w:val="24"/>
        </w:rPr>
        <w:t>CÂMARA DOS DEPUTADOS</w:t>
      </w:r>
    </w:p>
    <w:bookmarkEnd w:id="0"/>
    <w:p w:rsidR="00BB2C6E" w:rsidRDefault="00BB2C6E" w:rsidP="00BB2C6E">
      <w:pPr>
        <w:rPr>
          <w:sz w:val="24"/>
        </w:rPr>
      </w:pPr>
    </w:p>
    <w:p w:rsidR="00BB2C6E" w:rsidRDefault="00BB2C6E" w:rsidP="00BB2C6E">
      <w:pPr>
        <w:keepNext/>
        <w:keepLines/>
        <w:jc w:val="center"/>
        <w:rPr>
          <w:b/>
          <w:sz w:val="44"/>
        </w:rPr>
      </w:pPr>
      <w:bookmarkStart w:id="4" w:name="z946504_TITULO"/>
      <w:r>
        <w:rPr>
          <w:b/>
          <w:sz w:val="44"/>
        </w:rPr>
        <w:t>PROJETO DE LEI N.º 318, DE 2015</w:t>
      </w:r>
      <w:bookmarkEnd w:id="4"/>
    </w:p>
    <w:p w:rsidR="00BB2C6E" w:rsidRDefault="00BB2C6E" w:rsidP="00BB2C6E">
      <w:pPr>
        <w:keepLines/>
        <w:jc w:val="center"/>
        <w:rPr>
          <w:b/>
          <w:sz w:val="28"/>
        </w:rPr>
      </w:pPr>
      <w:bookmarkStart w:id="5" w:name="z946504_AUTOR"/>
      <w:r>
        <w:rPr>
          <w:b/>
          <w:sz w:val="28"/>
        </w:rPr>
        <w:t>(Do Sr. Marco Antônio Cabral)</w:t>
      </w:r>
      <w:bookmarkEnd w:id="5"/>
    </w:p>
    <w:p w:rsidR="00BB2C6E" w:rsidRDefault="00BB2C6E" w:rsidP="00BB2C6E">
      <w:pPr>
        <w:keepLines/>
        <w:jc w:val="center"/>
        <w:rPr>
          <w:b/>
          <w:sz w:val="28"/>
        </w:rPr>
      </w:pPr>
    </w:p>
    <w:p w:rsidR="00BB2C6E" w:rsidRDefault="00BB2C6E" w:rsidP="00BB2C6E">
      <w:pPr>
        <w:keepLines/>
        <w:rPr>
          <w:sz w:val="28"/>
        </w:rPr>
      </w:pPr>
      <w:bookmarkStart w:id="6" w:name="z946504_EMENTA"/>
      <w:r>
        <w:rPr>
          <w:sz w:val="28"/>
        </w:rPr>
        <w:t>Acrescenta ao art. 288-A do Decreto-lei 2.848, de 07 de Dezembro de 1940, parágrafo único para majorar a pena do funcionário público que pratica a rubrica de "constituição de milícia privada".</w:t>
      </w:r>
    </w:p>
    <w:bookmarkEnd w:id="6"/>
    <w:p w:rsidR="00BB2C6E" w:rsidRDefault="00BB2C6E" w:rsidP="00BB2C6E">
      <w:pPr>
        <w:rPr>
          <w:sz w:val="28"/>
        </w:rPr>
      </w:pPr>
    </w:p>
    <w:p w:rsidR="00BB2C6E" w:rsidRDefault="00BB2C6E" w:rsidP="00BB2C6E">
      <w:pPr>
        <w:rPr>
          <w:sz w:val="28"/>
        </w:rPr>
      </w:pPr>
    </w:p>
    <w:p w:rsidR="00BB2C6E" w:rsidRDefault="00BB2C6E" w:rsidP="00BB2C6E">
      <w:pPr>
        <w:pBdr>
          <w:top w:val="single" w:sz="4" w:space="1" w:color="auto"/>
          <w:left w:val="single" w:sz="4" w:space="4" w:color="auto"/>
          <w:bottom w:val="single" w:sz="4" w:space="1" w:color="auto"/>
          <w:right w:val="single" w:sz="4" w:space="4" w:color="auto"/>
        </w:pBdr>
        <w:rPr>
          <w:b/>
          <w:sz w:val="28"/>
        </w:rPr>
      </w:pPr>
      <w:bookmarkStart w:id="7" w:name="z946504_DESPACHO"/>
    </w:p>
    <w:p w:rsidR="00BB2C6E" w:rsidRDefault="00BB2C6E" w:rsidP="00BB2C6E">
      <w:pPr>
        <w:pBdr>
          <w:top w:val="single" w:sz="4" w:space="1" w:color="auto"/>
          <w:left w:val="single" w:sz="4" w:space="4" w:color="auto"/>
          <w:bottom w:val="single" w:sz="4" w:space="1" w:color="auto"/>
          <w:right w:val="single" w:sz="4" w:space="4" w:color="auto"/>
        </w:pBdr>
        <w:rPr>
          <w:b/>
          <w:sz w:val="28"/>
        </w:rPr>
      </w:pPr>
      <w:r>
        <w:rPr>
          <w:b/>
          <w:sz w:val="28"/>
        </w:rPr>
        <w:t>DESPACHO:</w:t>
      </w:r>
    </w:p>
    <w:p w:rsidR="00BB2C6E" w:rsidRDefault="00BB2C6E" w:rsidP="00BB2C6E">
      <w:pPr>
        <w:pBdr>
          <w:top w:val="single" w:sz="4" w:space="1" w:color="auto"/>
          <w:left w:val="single" w:sz="4" w:space="4" w:color="auto"/>
          <w:bottom w:val="single" w:sz="4" w:space="1" w:color="auto"/>
          <w:right w:val="single" w:sz="4" w:space="4" w:color="auto"/>
        </w:pBdr>
        <w:rPr>
          <w:sz w:val="28"/>
        </w:rPr>
      </w:pPr>
      <w:r>
        <w:rPr>
          <w:sz w:val="28"/>
        </w:rPr>
        <w:t xml:space="preserve">APENSE-SE À(AO) PL-4897/2012. </w:t>
      </w:r>
    </w:p>
    <w:p w:rsidR="00BB2C6E" w:rsidRDefault="00BB2C6E" w:rsidP="00BB2C6E">
      <w:pPr>
        <w:pBdr>
          <w:top w:val="single" w:sz="4" w:space="1" w:color="auto"/>
          <w:left w:val="single" w:sz="4" w:space="4" w:color="auto"/>
          <w:bottom w:val="single" w:sz="4" w:space="1" w:color="auto"/>
          <w:right w:val="single" w:sz="4" w:space="4" w:color="auto"/>
        </w:pBdr>
        <w:rPr>
          <w:sz w:val="28"/>
        </w:rPr>
      </w:pPr>
    </w:p>
    <w:p w:rsidR="00BB2C6E" w:rsidRDefault="00BB2C6E" w:rsidP="00BB2C6E">
      <w:pPr>
        <w:pBdr>
          <w:top w:val="single" w:sz="4" w:space="1" w:color="auto"/>
          <w:left w:val="single" w:sz="4" w:space="4" w:color="auto"/>
          <w:bottom w:val="single" w:sz="4" w:space="1" w:color="auto"/>
          <w:right w:val="single" w:sz="4" w:space="4" w:color="auto"/>
        </w:pBdr>
        <w:rPr>
          <w:b/>
          <w:sz w:val="28"/>
        </w:rPr>
      </w:pPr>
      <w:bookmarkStart w:id="8" w:name="z946504_APRECIACAO"/>
      <w:bookmarkEnd w:id="7"/>
      <w:r>
        <w:rPr>
          <w:b/>
          <w:sz w:val="28"/>
        </w:rPr>
        <w:t>APRECIAÇÃO:</w:t>
      </w:r>
    </w:p>
    <w:p w:rsidR="00BB2C6E" w:rsidRDefault="00BB2C6E" w:rsidP="00BB2C6E">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BB2C6E" w:rsidRDefault="00BB2C6E" w:rsidP="00BB2C6E">
      <w:pPr>
        <w:pBdr>
          <w:top w:val="single" w:sz="4" w:space="1" w:color="auto"/>
          <w:left w:val="single" w:sz="4" w:space="4" w:color="auto"/>
          <w:bottom w:val="single" w:sz="4" w:space="1" w:color="auto"/>
          <w:right w:val="single" w:sz="4" w:space="4" w:color="auto"/>
        </w:pBdr>
        <w:rPr>
          <w:sz w:val="28"/>
        </w:rPr>
      </w:pPr>
    </w:p>
    <w:bookmarkEnd w:id="8"/>
    <w:p w:rsidR="00BB2C6E" w:rsidRDefault="00BB2C6E" w:rsidP="00BB2C6E">
      <w:pPr>
        <w:rPr>
          <w:sz w:val="28"/>
        </w:rPr>
      </w:pPr>
    </w:p>
    <w:p w:rsidR="00BB2C6E" w:rsidRDefault="00BB2C6E" w:rsidP="00BB2C6E">
      <w:pPr>
        <w:jc w:val="center"/>
        <w:rPr>
          <w:b/>
          <w:sz w:val="28"/>
        </w:rPr>
      </w:pPr>
      <w:bookmarkStart w:id="9" w:name="z946504_PUBINICIAL"/>
      <w:r>
        <w:rPr>
          <w:b/>
          <w:sz w:val="28"/>
        </w:rPr>
        <w:t>PUBLICAÇÃO INICIAL</w:t>
      </w:r>
    </w:p>
    <w:p w:rsidR="00BB2C6E" w:rsidRDefault="00BB2C6E" w:rsidP="00BB2C6E">
      <w:pPr>
        <w:jc w:val="center"/>
        <w:rPr>
          <w:b/>
        </w:rPr>
      </w:pPr>
      <w:r>
        <w:rPr>
          <w:b/>
        </w:rPr>
        <w:t>Art. 137, caput - RICD</w:t>
      </w:r>
    </w:p>
    <w:p w:rsidR="00BB2C6E" w:rsidRDefault="00BB2C6E">
      <w:pPr>
        <w:rPr>
          <w:b/>
        </w:rPr>
      </w:pPr>
      <w:r>
        <w:rPr>
          <w:b/>
        </w:rPr>
        <w:br w:type="page"/>
      </w:r>
    </w:p>
    <w:bookmarkEnd w:id="9"/>
    <w:p w:rsidR="00BB2C6E" w:rsidRDefault="00BB2C6E" w:rsidP="00BB2C6E">
      <w:pPr>
        <w:rPr>
          <w:b/>
        </w:rPr>
      </w:pPr>
    </w:p>
    <w:p w:rsidR="00BB2C6E" w:rsidRPr="00914877" w:rsidRDefault="00BB2C6E" w:rsidP="00BB2C6E">
      <w:pPr>
        <w:spacing w:after="200" w:line="276" w:lineRule="auto"/>
        <w:rPr>
          <w:rFonts w:eastAsia="Calibri"/>
          <w:sz w:val="24"/>
        </w:rPr>
      </w:pPr>
      <w:bookmarkStart w:id="10" w:name="z946504_1299880_TEOR"/>
      <w:r w:rsidRPr="00914877">
        <w:rPr>
          <w:rFonts w:eastAsia="Calibri"/>
          <w:sz w:val="24"/>
        </w:rPr>
        <w:tab/>
        <w:t xml:space="preserve">O </w:t>
      </w:r>
      <w:r w:rsidRPr="00914877">
        <w:rPr>
          <w:rFonts w:eastAsia="Calibri"/>
          <w:b/>
          <w:sz w:val="24"/>
        </w:rPr>
        <w:t>CONGRESSO NACIONAL</w:t>
      </w:r>
      <w:r w:rsidRPr="00914877">
        <w:rPr>
          <w:rFonts w:eastAsia="Calibri"/>
          <w:sz w:val="24"/>
        </w:rPr>
        <w:t xml:space="preserve"> decreta:</w:t>
      </w:r>
    </w:p>
    <w:p w:rsidR="00BB2C6E" w:rsidRPr="00914877" w:rsidRDefault="00BB2C6E" w:rsidP="00BB2C6E">
      <w:pPr>
        <w:spacing w:after="200" w:line="276" w:lineRule="auto"/>
        <w:rPr>
          <w:rFonts w:eastAsia="Calibri"/>
          <w:sz w:val="24"/>
        </w:rPr>
      </w:pPr>
    </w:p>
    <w:p w:rsidR="00BB2C6E" w:rsidRPr="00914877" w:rsidRDefault="00BB2C6E" w:rsidP="00BB2C6E">
      <w:pPr>
        <w:spacing w:after="200" w:line="276" w:lineRule="auto"/>
        <w:rPr>
          <w:rFonts w:eastAsia="Calibri"/>
          <w:sz w:val="24"/>
        </w:rPr>
      </w:pPr>
      <w:r w:rsidRPr="00914877">
        <w:rPr>
          <w:rFonts w:eastAsia="Calibri"/>
          <w:sz w:val="24"/>
        </w:rPr>
        <w:tab/>
        <w:t>Art. 1°. O Art. 288-A do Decreto-lei 2.848, de 07 de Dezembro de 1940 – Código Penal, passa a vigorar acrescido do parágrafo único, com a seguinte redação:</w:t>
      </w:r>
    </w:p>
    <w:p w:rsidR="00BB2C6E" w:rsidRPr="00914877" w:rsidRDefault="00BB2C6E" w:rsidP="00BB2C6E">
      <w:pPr>
        <w:spacing w:after="200" w:line="276" w:lineRule="auto"/>
        <w:ind w:left="2124"/>
        <w:rPr>
          <w:rFonts w:eastAsia="Calibri"/>
          <w:b/>
          <w:sz w:val="24"/>
        </w:rPr>
      </w:pPr>
      <w:r w:rsidRPr="00914877">
        <w:rPr>
          <w:rFonts w:eastAsia="Calibri"/>
          <w:sz w:val="24"/>
        </w:rPr>
        <w:t>“</w:t>
      </w:r>
      <w:r w:rsidRPr="00914877">
        <w:rPr>
          <w:rFonts w:eastAsia="Calibri"/>
          <w:b/>
          <w:sz w:val="24"/>
        </w:rPr>
        <w:t>Constituição de milícia privada</w:t>
      </w:r>
    </w:p>
    <w:p w:rsidR="00BB2C6E" w:rsidRPr="00914877" w:rsidRDefault="00BB2C6E" w:rsidP="00BB2C6E">
      <w:pPr>
        <w:spacing w:after="200" w:line="276" w:lineRule="auto"/>
        <w:ind w:left="2124"/>
        <w:rPr>
          <w:rFonts w:eastAsia="Calibri"/>
          <w:sz w:val="24"/>
        </w:rPr>
      </w:pPr>
      <w:r w:rsidRPr="00914877">
        <w:rPr>
          <w:rFonts w:eastAsia="Calibri"/>
          <w:sz w:val="24"/>
        </w:rPr>
        <w:t>Art. 288-A. Constituir, organizar, integrar, manter ou custear organização paramilitar, milícia particular, grupo ou esquadrão com a finalidade de praticar qualquer dos crimes previstos neste Código:</w:t>
      </w:r>
    </w:p>
    <w:p w:rsidR="00BB2C6E" w:rsidRPr="00914877" w:rsidRDefault="00BB2C6E" w:rsidP="00BB2C6E">
      <w:pPr>
        <w:spacing w:after="200" w:line="276" w:lineRule="auto"/>
        <w:ind w:left="2124"/>
        <w:rPr>
          <w:rFonts w:eastAsia="Calibri"/>
          <w:sz w:val="24"/>
        </w:rPr>
      </w:pPr>
      <w:r w:rsidRPr="00914877">
        <w:rPr>
          <w:rFonts w:eastAsia="Calibri"/>
          <w:sz w:val="24"/>
        </w:rPr>
        <w:t>Pena - reclusão, de 4 (quatro) a 8 (oito) anos.</w:t>
      </w:r>
    </w:p>
    <w:p w:rsidR="00BB2C6E" w:rsidRPr="00914877" w:rsidRDefault="00BB2C6E" w:rsidP="00BB2C6E">
      <w:pPr>
        <w:spacing w:after="200" w:line="276" w:lineRule="auto"/>
        <w:ind w:left="2124"/>
        <w:rPr>
          <w:rFonts w:eastAsia="Calibri"/>
          <w:sz w:val="24"/>
        </w:rPr>
      </w:pPr>
      <w:r w:rsidRPr="00914877">
        <w:rPr>
          <w:rFonts w:eastAsia="Calibri"/>
          <w:sz w:val="24"/>
        </w:rPr>
        <w:t>Parágrafo único.  “A pena aumentar-se-á até a metade se o agente é funcionário público.” (NR)</w:t>
      </w:r>
    </w:p>
    <w:p w:rsidR="00BB2C6E" w:rsidRPr="00914877" w:rsidRDefault="00BB2C6E" w:rsidP="00BB2C6E">
      <w:pPr>
        <w:spacing w:after="200" w:line="276" w:lineRule="auto"/>
        <w:rPr>
          <w:rFonts w:eastAsia="Calibri"/>
          <w:sz w:val="24"/>
        </w:rPr>
      </w:pPr>
      <w:r w:rsidRPr="00914877">
        <w:rPr>
          <w:rFonts w:eastAsia="Calibri"/>
          <w:sz w:val="24"/>
        </w:rPr>
        <w:tab/>
        <w:t>Art. 2º Esta Lei entra em vigor na data de sua publicação.</w:t>
      </w:r>
    </w:p>
    <w:p w:rsidR="00BB2C6E" w:rsidRPr="00914877" w:rsidRDefault="00BB2C6E" w:rsidP="00BB2C6E">
      <w:pPr>
        <w:spacing w:after="200" w:line="276" w:lineRule="auto"/>
        <w:jc w:val="center"/>
        <w:rPr>
          <w:rFonts w:eastAsia="Calibri"/>
          <w:b/>
          <w:sz w:val="24"/>
        </w:rPr>
      </w:pPr>
      <w:r w:rsidRPr="00914877">
        <w:rPr>
          <w:rFonts w:eastAsia="Calibri"/>
          <w:b/>
          <w:sz w:val="24"/>
        </w:rPr>
        <w:t>JUSTIFICATIVA</w:t>
      </w:r>
    </w:p>
    <w:p w:rsidR="00BB2C6E" w:rsidRPr="00914877" w:rsidRDefault="00BB2C6E" w:rsidP="00BB2C6E">
      <w:pPr>
        <w:spacing w:after="200" w:line="276" w:lineRule="auto"/>
        <w:rPr>
          <w:rFonts w:eastAsia="Calibri"/>
          <w:sz w:val="24"/>
        </w:rPr>
      </w:pPr>
      <w:r w:rsidRPr="00914877">
        <w:rPr>
          <w:rFonts w:eastAsia="Calibri"/>
          <w:b/>
          <w:sz w:val="24"/>
        </w:rPr>
        <w:tab/>
      </w:r>
      <w:r w:rsidRPr="00914877">
        <w:rPr>
          <w:rFonts w:eastAsia="Calibri"/>
          <w:sz w:val="24"/>
        </w:rPr>
        <w:t>O presente projeto visa majorar a pena do funcionário público que pratica o tipo penal previsto no art. 288-A (Constituição de Milícia Privada). A presente rubrica é de suma importância ao combate deste tipo de atuação que ocorre de maneira crescente em todo território nacional.</w:t>
      </w:r>
    </w:p>
    <w:p w:rsidR="00BB2C6E" w:rsidRPr="00914877" w:rsidRDefault="00BB2C6E" w:rsidP="00BB2C6E">
      <w:pPr>
        <w:spacing w:after="200" w:line="276" w:lineRule="auto"/>
        <w:ind w:firstLine="708"/>
        <w:rPr>
          <w:rFonts w:eastAsia="Calibri"/>
          <w:sz w:val="24"/>
        </w:rPr>
      </w:pPr>
      <w:r w:rsidRPr="00914877">
        <w:rPr>
          <w:rFonts w:eastAsia="Calibri"/>
          <w:sz w:val="24"/>
        </w:rPr>
        <w:t>Porém, mister se mostra a majoração da pena nos casos em que o sujeito ativo: (I) é funcionário público que usando de sua posição pratica a conduta  ou  (II)  utilizando-se dos frutos financeiros ou do belicismo atinente a pratica da atividade delituosa ingressa no funcionalismo público.</w:t>
      </w:r>
    </w:p>
    <w:p w:rsidR="00BB2C6E" w:rsidRPr="00914877" w:rsidRDefault="00BB2C6E" w:rsidP="00BB2C6E">
      <w:pPr>
        <w:spacing w:after="200" w:line="276" w:lineRule="auto"/>
        <w:ind w:firstLine="708"/>
        <w:rPr>
          <w:rFonts w:eastAsia="Calibri"/>
          <w:sz w:val="24"/>
        </w:rPr>
      </w:pPr>
      <w:r w:rsidRPr="00914877">
        <w:rPr>
          <w:rFonts w:eastAsia="Calibri"/>
          <w:sz w:val="24"/>
        </w:rPr>
        <w:t xml:space="preserve">O art. 288-A do Código Penal Brasileiro de 1940 atendeu, somente em parte, ao disposto no item 1° da Resolução n° 44/162 editada pela Assembleia Geral das Nações Unidas, de 1989, que preceitua: “os governos proibirão por lei todas as execuções extralegais, arbitrárias ou sumárias, e zelarão para que todas essas execuções se tipifiquem como delitos em seu direito penal, e sejam sancionáveis como penas adequadas que levem em conta a gravidade de tais delitos. Não poderão ser invocadas, para justificar essas execuções, circunstâncias excepcionais, como por exemplo, o estado de guerra ou o risco de guerra, a instabilidade política interna, nem nenhuma outra emergência pública. Essas execuções não se efetuarão em nenhuma circunstância, nem sequer em situações de conflito interno armado, abuso ou uso ilegal da força por parte de </w:t>
      </w:r>
      <w:r w:rsidRPr="00914877">
        <w:rPr>
          <w:rFonts w:eastAsia="Calibri"/>
          <w:b/>
          <w:sz w:val="24"/>
          <w:u w:val="single"/>
        </w:rPr>
        <w:t xml:space="preserve">um funcionário público ou de outra pessoa que atue em caráter oficial ou de uma pessoa que promova a investigação, ou com o consentimento ou aquiescência </w:t>
      </w:r>
      <w:r w:rsidRPr="00914877">
        <w:rPr>
          <w:rFonts w:eastAsia="Calibri"/>
          <w:b/>
          <w:sz w:val="24"/>
          <w:u w:val="single"/>
        </w:rPr>
        <w:lastRenderedPageBreak/>
        <w:t>daquela</w:t>
      </w:r>
      <w:r w:rsidRPr="00914877">
        <w:rPr>
          <w:rFonts w:eastAsia="Calibri"/>
          <w:sz w:val="24"/>
        </w:rPr>
        <w:t xml:space="preserve">, nem tampouco em situações nas quais a morte ocorra na prisão. Esta proibição prevalecerá sobre os decretos promulgados pela autoridade executiva.” </w:t>
      </w:r>
      <w:r w:rsidRPr="00914877">
        <w:rPr>
          <w:rFonts w:eastAsia="Calibri"/>
          <w:b/>
          <w:sz w:val="24"/>
        </w:rPr>
        <w:t>Grifo nosso</w:t>
      </w:r>
      <w:r w:rsidRPr="00914877">
        <w:rPr>
          <w:rFonts w:eastAsia="Calibri"/>
          <w:sz w:val="24"/>
        </w:rPr>
        <w:t>.</w:t>
      </w:r>
    </w:p>
    <w:p w:rsidR="00BB2C6E" w:rsidRPr="00914877" w:rsidRDefault="00BB2C6E" w:rsidP="00BB2C6E">
      <w:pPr>
        <w:spacing w:after="200" w:line="276" w:lineRule="auto"/>
        <w:ind w:firstLine="708"/>
        <w:rPr>
          <w:rFonts w:eastAsia="Calibri"/>
          <w:sz w:val="24"/>
        </w:rPr>
      </w:pPr>
      <w:r w:rsidRPr="00914877">
        <w:rPr>
          <w:rFonts w:eastAsia="Calibri"/>
          <w:sz w:val="24"/>
        </w:rPr>
        <w:t>A própria Assembleia Geral das Nações Unidas reconhece a peculiaridade do fato criminoso praticado por funcionário público que, devido ao seu cargo, utiliza-se do mesmo para ocultar e/ou agir em nome da milícia privada e, portanto, mostra-se pertinente a inclusão da presente majoração ao ordenamento jurídico-penal brasileiro.</w:t>
      </w:r>
    </w:p>
    <w:p w:rsidR="00BB2C6E" w:rsidRPr="00914877" w:rsidRDefault="00BB2C6E" w:rsidP="00BB2C6E">
      <w:pPr>
        <w:spacing w:after="200" w:line="360" w:lineRule="auto"/>
        <w:rPr>
          <w:rFonts w:eastAsia="Calibri"/>
          <w:sz w:val="24"/>
        </w:rPr>
      </w:pPr>
    </w:p>
    <w:p w:rsidR="00BB2C6E" w:rsidRPr="00914877" w:rsidRDefault="00BB2C6E" w:rsidP="00BB2C6E">
      <w:pPr>
        <w:spacing w:after="200" w:line="276" w:lineRule="auto"/>
        <w:jc w:val="center"/>
        <w:rPr>
          <w:rFonts w:eastAsia="Calibri"/>
          <w:sz w:val="24"/>
        </w:rPr>
      </w:pPr>
      <w:r w:rsidRPr="00914877">
        <w:rPr>
          <w:rFonts w:eastAsia="Calibri"/>
          <w:sz w:val="24"/>
        </w:rPr>
        <w:t xml:space="preserve">Brasília, </w:t>
      </w:r>
      <w:r w:rsidR="00914877">
        <w:rPr>
          <w:rFonts w:eastAsia="Calibri"/>
          <w:sz w:val="24"/>
        </w:rPr>
        <w:t>11 de fevereiro de</w:t>
      </w:r>
      <w:r w:rsidRPr="00914877">
        <w:rPr>
          <w:rFonts w:eastAsia="Calibri"/>
          <w:sz w:val="24"/>
        </w:rPr>
        <w:t xml:space="preserve"> 2015.</w:t>
      </w:r>
    </w:p>
    <w:p w:rsidR="00BB2C6E" w:rsidRPr="00914877" w:rsidRDefault="00BB2C6E" w:rsidP="00BB2C6E">
      <w:pPr>
        <w:spacing w:after="200" w:line="276" w:lineRule="auto"/>
        <w:jc w:val="center"/>
        <w:rPr>
          <w:rFonts w:eastAsia="Calibri"/>
          <w:sz w:val="24"/>
        </w:rPr>
      </w:pPr>
    </w:p>
    <w:p w:rsidR="00BB2C6E" w:rsidRPr="00914877" w:rsidRDefault="00BB2C6E" w:rsidP="00BB2C6E">
      <w:pPr>
        <w:spacing w:after="200" w:line="276" w:lineRule="auto"/>
        <w:jc w:val="center"/>
        <w:rPr>
          <w:rFonts w:eastAsia="Calibri"/>
          <w:b/>
          <w:sz w:val="24"/>
        </w:rPr>
      </w:pPr>
      <w:r w:rsidRPr="00914877">
        <w:rPr>
          <w:rFonts w:eastAsia="Calibri"/>
          <w:b/>
          <w:sz w:val="24"/>
        </w:rPr>
        <w:t>MARCO ANTÔNIO CABRAL</w:t>
      </w:r>
    </w:p>
    <w:p w:rsidR="00BB2C6E" w:rsidRPr="00914877" w:rsidRDefault="00BB2C6E" w:rsidP="00BB2C6E">
      <w:pPr>
        <w:spacing w:after="200" w:line="276" w:lineRule="auto"/>
        <w:jc w:val="center"/>
        <w:rPr>
          <w:rFonts w:eastAsia="Calibri"/>
          <w:sz w:val="24"/>
        </w:rPr>
      </w:pPr>
      <w:r w:rsidRPr="00914877">
        <w:rPr>
          <w:rFonts w:eastAsia="Calibri"/>
          <w:sz w:val="24"/>
        </w:rPr>
        <w:t>Deputado Federal PMDB/RJ</w:t>
      </w:r>
    </w:p>
    <w:p w:rsidR="00BB2C6E" w:rsidRDefault="00BB2C6E" w:rsidP="00BB2C6E">
      <w:pPr>
        <w:pBdr>
          <w:top w:val="single" w:sz="4" w:space="1" w:color="auto"/>
          <w:left w:val="single" w:sz="4" w:space="4" w:color="auto"/>
          <w:bottom w:val="single" w:sz="4" w:space="1" w:color="auto"/>
          <w:right w:val="single" w:sz="4" w:space="4" w:color="auto"/>
        </w:pBdr>
        <w:jc w:val="center"/>
        <w:rPr>
          <w:b/>
          <w:sz w:val="24"/>
        </w:rPr>
      </w:pPr>
      <w:bookmarkStart w:id="11" w:name="z946504_LEGISLACAO"/>
      <w:bookmarkEnd w:id="10"/>
      <w:r>
        <w:rPr>
          <w:b/>
          <w:sz w:val="24"/>
        </w:rPr>
        <w:t>LEGISLAÇÃO CITADA ANEXADA PELA</w:t>
      </w:r>
    </w:p>
    <w:p w:rsidR="00BB2C6E" w:rsidRDefault="00BB2C6E" w:rsidP="00BB2C6E">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BB2C6E" w:rsidRDefault="00BB2C6E" w:rsidP="00BB2C6E">
      <w:pPr>
        <w:jc w:val="center"/>
        <w:rPr>
          <w:b/>
          <w:sz w:val="24"/>
        </w:rPr>
      </w:pPr>
    </w:p>
    <w:p w:rsidR="00BB2C6E" w:rsidRPr="00BB2C6E" w:rsidRDefault="00BB2C6E" w:rsidP="00BB2C6E">
      <w:pPr>
        <w:keepNext/>
        <w:jc w:val="center"/>
        <w:outlineLvl w:val="1"/>
        <w:rPr>
          <w:rFonts w:ascii="Times New Roman" w:eastAsia="Times New Roman" w:hAnsi="Times New Roman" w:cs="Times New Roman"/>
          <w:b/>
          <w:sz w:val="28"/>
          <w:szCs w:val="28"/>
          <w:lang w:eastAsia="pt-BR"/>
        </w:rPr>
      </w:pPr>
      <w:r w:rsidRPr="00BB2C6E">
        <w:rPr>
          <w:rFonts w:ascii="Times New Roman" w:eastAsia="Times New Roman" w:hAnsi="Times New Roman" w:cs="Times New Roman"/>
          <w:b/>
          <w:sz w:val="28"/>
          <w:szCs w:val="28"/>
          <w:lang w:eastAsia="pt-BR"/>
        </w:rPr>
        <w:t>DECRETO-LEI Nº 2.848, DE 7 DE DEZEMBRO DE 1940</w:t>
      </w:r>
    </w:p>
    <w:p w:rsidR="00BB2C6E" w:rsidRPr="00BB2C6E" w:rsidRDefault="00BB2C6E" w:rsidP="00BB2C6E">
      <w:pPr>
        <w:jc w:val="left"/>
        <w:rPr>
          <w:rFonts w:ascii="Times New Roman" w:eastAsia="Times New Roman" w:hAnsi="Times New Roman" w:cs="Times New Roman"/>
          <w:sz w:val="24"/>
          <w:szCs w:val="20"/>
          <w:lang w:eastAsia="pt-BR"/>
        </w:rPr>
      </w:pPr>
    </w:p>
    <w:p w:rsidR="00BB2C6E" w:rsidRPr="00BB2C6E" w:rsidRDefault="00BB2C6E" w:rsidP="00BB2C6E">
      <w:pPr>
        <w:ind w:firstLine="4536"/>
        <w:jc w:val="left"/>
        <w:outlineLvl w:val="0"/>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Código Penal.</w:t>
      </w:r>
    </w:p>
    <w:p w:rsidR="00BB2C6E" w:rsidRPr="00BB2C6E" w:rsidRDefault="00BB2C6E" w:rsidP="00BB2C6E">
      <w:pPr>
        <w:jc w:val="left"/>
        <w:rPr>
          <w:rFonts w:ascii="Times New Roman" w:eastAsia="Times New Roman" w:hAnsi="Times New Roman" w:cs="Times New Roman"/>
          <w:sz w:val="24"/>
          <w:szCs w:val="20"/>
          <w:lang w:eastAsia="pt-BR"/>
        </w:rPr>
      </w:pPr>
    </w:p>
    <w:p w:rsidR="00BB2C6E" w:rsidRPr="00BB2C6E" w:rsidRDefault="00BB2C6E" w:rsidP="00BB2C6E">
      <w:pPr>
        <w:ind w:firstLine="1134"/>
        <w:rPr>
          <w:rFonts w:ascii="Times New Roman" w:eastAsia="Times New Roman" w:hAnsi="Times New Roman" w:cs="Times New Roman"/>
          <w:sz w:val="24"/>
          <w:szCs w:val="20"/>
          <w:lang w:eastAsia="pt-BR"/>
        </w:rPr>
      </w:pPr>
      <w:r w:rsidRPr="00BB2C6E">
        <w:rPr>
          <w:rFonts w:ascii="Times New Roman" w:eastAsia="Times New Roman" w:hAnsi="Times New Roman" w:cs="Times New Roman"/>
          <w:b/>
          <w:sz w:val="24"/>
          <w:szCs w:val="20"/>
          <w:lang w:eastAsia="pt-BR"/>
        </w:rPr>
        <w:t>O PRESIDENTE DA REPÚBLICA</w:t>
      </w:r>
      <w:r w:rsidRPr="00BB2C6E">
        <w:rPr>
          <w:rFonts w:ascii="Times New Roman" w:eastAsia="Times New Roman" w:hAnsi="Times New Roman" w:cs="Times New Roman"/>
          <w:sz w:val="24"/>
          <w:szCs w:val="20"/>
          <w:lang w:eastAsia="pt-BR"/>
        </w:rPr>
        <w:t xml:space="preserve">, usando da atribuição que lhe confere o art. 180 da Constituição, decreta a seguinte lei: </w:t>
      </w:r>
    </w:p>
    <w:p w:rsidR="00BB2C6E" w:rsidRPr="00BB2C6E" w:rsidRDefault="00BB2C6E" w:rsidP="00BB2C6E">
      <w:pPr>
        <w:jc w:val="left"/>
        <w:rPr>
          <w:rFonts w:ascii="Times New Roman" w:eastAsia="Times New Roman" w:hAnsi="Times New Roman" w:cs="Times New Roman"/>
          <w:sz w:val="24"/>
          <w:szCs w:val="20"/>
          <w:lang w:eastAsia="pt-BR"/>
        </w:rPr>
      </w:pPr>
    </w:p>
    <w:p w:rsidR="00BB2C6E" w:rsidRPr="00BB2C6E" w:rsidRDefault="00BB2C6E" w:rsidP="00BB2C6E">
      <w:pPr>
        <w:jc w:val="center"/>
        <w:outlineLvl w:val="0"/>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CÓDIGO PENAL</w:t>
      </w:r>
    </w:p>
    <w:p w:rsidR="00BB2C6E" w:rsidRPr="00BB2C6E" w:rsidRDefault="00BB2C6E" w:rsidP="00BB2C6E">
      <w:pPr>
        <w:jc w:val="left"/>
        <w:rPr>
          <w:rFonts w:ascii="Times New Roman" w:eastAsia="Times New Roman" w:hAnsi="Times New Roman" w:cs="Times New Roman"/>
          <w:sz w:val="24"/>
          <w:lang w:eastAsia="pt-BR"/>
        </w:rPr>
      </w:pPr>
      <w:r w:rsidRPr="00BB2C6E">
        <w:rPr>
          <w:rFonts w:ascii="Times New Roman" w:eastAsia="Times New Roman" w:hAnsi="Times New Roman" w:cs="Times New Roman"/>
          <w:sz w:val="24"/>
          <w:lang w:eastAsia="pt-BR"/>
        </w:rPr>
        <w:t>.......................................................................................................................................................</w:t>
      </w:r>
    </w:p>
    <w:p w:rsidR="00BB2C6E" w:rsidRPr="00BB2C6E" w:rsidRDefault="00BB2C6E" w:rsidP="00BB2C6E">
      <w:pPr>
        <w:jc w:val="left"/>
        <w:rPr>
          <w:rFonts w:ascii="Times New Roman" w:eastAsia="Times New Roman" w:hAnsi="Times New Roman" w:cs="Times New Roman"/>
          <w:sz w:val="24"/>
          <w:lang w:eastAsia="pt-BR"/>
        </w:rPr>
      </w:pPr>
    </w:p>
    <w:p w:rsidR="00BB2C6E" w:rsidRPr="00BB2C6E" w:rsidRDefault="00BB2C6E" w:rsidP="00BB2C6E">
      <w:pPr>
        <w:jc w:val="center"/>
        <w:outlineLvl w:val="0"/>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PARTE ESPECIAL</w:t>
      </w:r>
    </w:p>
    <w:p w:rsidR="00BB2C6E" w:rsidRPr="00BB2C6E" w:rsidRDefault="00BB2C6E" w:rsidP="00BB2C6E">
      <w:pPr>
        <w:jc w:val="center"/>
        <w:rPr>
          <w:rFonts w:ascii="Times New Roman" w:eastAsia="Times New Roman" w:hAnsi="Times New Roman" w:cs="Times New Roman"/>
          <w:i/>
          <w:color w:val="0000FF"/>
          <w:sz w:val="24"/>
          <w:szCs w:val="20"/>
          <w:u w:val="single"/>
          <w:lang w:eastAsia="pt-BR"/>
        </w:rPr>
      </w:pPr>
      <w:r w:rsidRPr="00BB2C6E">
        <w:rPr>
          <w:rFonts w:ascii="Times New Roman" w:eastAsia="Times New Roman" w:hAnsi="Times New Roman" w:cs="Times New Roman"/>
          <w:i/>
          <w:color w:val="FF0000"/>
          <w:sz w:val="24"/>
          <w:szCs w:val="20"/>
          <w:lang w:eastAsia="pt-BR"/>
        </w:rPr>
        <w:fldChar w:fldCharType="begin"/>
      </w:r>
      <w:r w:rsidRPr="00BB2C6E">
        <w:rPr>
          <w:rFonts w:ascii="Times New Roman" w:eastAsia="Times New Roman" w:hAnsi="Times New Roman" w:cs="Times New Roman"/>
          <w:i/>
          <w:color w:val="FF0000"/>
          <w:sz w:val="24"/>
          <w:szCs w:val="20"/>
          <w:lang w:eastAsia="pt-BR"/>
        </w:rPr>
        <w:instrText xml:space="preserve"> HYPERLINK "http://www2.camara.gov.br/internet/legislacao/legin.html/textos/visualizarTexto.html?ideNorma=356852&amp;seqTexto=1&amp;PalavrasDestaque=" </w:instrText>
      </w:r>
      <w:r w:rsidRPr="00BB2C6E">
        <w:rPr>
          <w:rFonts w:ascii="Times New Roman" w:eastAsia="Times New Roman" w:hAnsi="Times New Roman" w:cs="Times New Roman"/>
          <w:i/>
          <w:color w:val="FF0000"/>
          <w:sz w:val="24"/>
          <w:szCs w:val="20"/>
          <w:lang w:eastAsia="pt-BR"/>
        </w:rPr>
        <w:fldChar w:fldCharType="separate"/>
      </w:r>
      <w:r w:rsidRPr="00BB2C6E">
        <w:rPr>
          <w:rFonts w:ascii="Times New Roman" w:eastAsia="Times New Roman" w:hAnsi="Times New Roman" w:cs="Times New Roman"/>
          <w:i/>
          <w:color w:val="0000FF"/>
          <w:sz w:val="24"/>
          <w:szCs w:val="20"/>
          <w:u w:val="single"/>
          <w:lang w:eastAsia="pt-BR"/>
        </w:rPr>
        <w:t>(Canceladas na Parte Especial quaisquer referências a valores de multas, substituindo-se a expressão "multa de" por "multa" de acordo com o art. 2º da Lei nº 7.209, de 11/7/1984)</w:t>
      </w:r>
    </w:p>
    <w:p w:rsidR="00BB2C6E" w:rsidRPr="00BB2C6E" w:rsidRDefault="00BB2C6E" w:rsidP="00BB2C6E">
      <w:pPr>
        <w:jc w:val="left"/>
        <w:rPr>
          <w:rFonts w:ascii="Times New Roman" w:eastAsia="Times New Roman" w:hAnsi="Times New Roman" w:cs="Times New Roman"/>
          <w:sz w:val="24"/>
          <w:lang w:eastAsia="pt-BR"/>
        </w:rPr>
      </w:pPr>
      <w:r w:rsidRPr="00BB2C6E">
        <w:rPr>
          <w:rFonts w:ascii="Times New Roman" w:eastAsia="Times New Roman" w:hAnsi="Times New Roman" w:cs="Times New Roman"/>
          <w:i/>
          <w:color w:val="FF0000"/>
          <w:szCs w:val="20"/>
          <w:lang w:eastAsia="pt-BR"/>
        </w:rPr>
        <w:fldChar w:fldCharType="end"/>
      </w:r>
      <w:r w:rsidRPr="00BB2C6E">
        <w:rPr>
          <w:rFonts w:ascii="Times New Roman" w:eastAsia="Times New Roman" w:hAnsi="Times New Roman" w:cs="Times New Roman"/>
          <w:sz w:val="24"/>
          <w:lang w:eastAsia="pt-BR"/>
        </w:rPr>
        <w:t>.......................................................................................................................................................</w:t>
      </w:r>
    </w:p>
    <w:p w:rsidR="00BB2C6E" w:rsidRPr="00BB2C6E" w:rsidRDefault="00BB2C6E" w:rsidP="00BB2C6E">
      <w:pPr>
        <w:jc w:val="left"/>
        <w:rPr>
          <w:rFonts w:ascii="Times New Roman" w:eastAsia="Times New Roman" w:hAnsi="Times New Roman" w:cs="Times New Roman"/>
          <w:sz w:val="24"/>
          <w:lang w:eastAsia="pt-BR"/>
        </w:rPr>
      </w:pPr>
    </w:p>
    <w:p w:rsidR="00BB2C6E" w:rsidRPr="00BB2C6E" w:rsidRDefault="00BB2C6E" w:rsidP="00BB2C6E">
      <w:pPr>
        <w:jc w:val="center"/>
        <w:outlineLvl w:val="0"/>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TÍTULO IX</w:t>
      </w:r>
    </w:p>
    <w:p w:rsidR="00BB2C6E" w:rsidRPr="00BB2C6E" w:rsidRDefault="00BB2C6E" w:rsidP="00BB2C6E">
      <w:pPr>
        <w:jc w:val="center"/>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DOS CRIMES CONTRA A PAZ PÚBLICA</w:t>
      </w:r>
    </w:p>
    <w:p w:rsidR="00BB2C6E" w:rsidRPr="00BB2C6E" w:rsidRDefault="00BB2C6E" w:rsidP="00BB2C6E">
      <w:pPr>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w:t>
      </w:r>
    </w:p>
    <w:p w:rsidR="00BB2C6E" w:rsidRPr="00BB2C6E" w:rsidRDefault="00BB2C6E" w:rsidP="00BB2C6E">
      <w:pPr>
        <w:rPr>
          <w:rFonts w:ascii="Times New Roman" w:eastAsia="Times New Roman" w:hAnsi="Times New Roman" w:cs="Times New Roman"/>
          <w:sz w:val="24"/>
          <w:szCs w:val="20"/>
          <w:lang w:eastAsia="pt-BR"/>
        </w:rPr>
      </w:pPr>
    </w:p>
    <w:p w:rsidR="00BB2C6E" w:rsidRPr="00BB2C6E" w:rsidRDefault="00BB2C6E" w:rsidP="00BB2C6E">
      <w:pPr>
        <w:rPr>
          <w:rFonts w:ascii="Times New Roman" w:eastAsia="Times New Roman" w:hAnsi="Times New Roman" w:cs="Times New Roman"/>
          <w:b/>
          <w:sz w:val="24"/>
          <w:szCs w:val="20"/>
          <w:lang w:eastAsia="pt-BR"/>
        </w:rPr>
      </w:pPr>
      <w:r w:rsidRPr="00BB2C6E">
        <w:rPr>
          <w:rFonts w:ascii="Times New Roman" w:eastAsia="Times New Roman" w:hAnsi="Times New Roman" w:cs="Times New Roman"/>
          <w:b/>
          <w:sz w:val="24"/>
          <w:szCs w:val="20"/>
          <w:lang w:eastAsia="pt-BR"/>
        </w:rPr>
        <w:t xml:space="preserve">Constituição de milícia privada </w:t>
      </w:r>
    </w:p>
    <w:p w:rsidR="00BB2C6E" w:rsidRPr="00BB2C6E" w:rsidRDefault="00BB2C6E" w:rsidP="00BB2C6E">
      <w:pPr>
        <w:ind w:firstLine="1134"/>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 xml:space="preserve">Art. 288-A. Constituir, organizar, integrar, manter ou custear organização paramilitar, milícia particular, grupo ou esquadrão com a finalidade de praticar qualquer dos crimes previstos neste Código: </w:t>
      </w:r>
    </w:p>
    <w:p w:rsidR="00BB2C6E" w:rsidRPr="00BB2C6E" w:rsidRDefault="00BB2C6E" w:rsidP="00BB2C6E">
      <w:pPr>
        <w:ind w:firstLine="1134"/>
        <w:rPr>
          <w:rFonts w:ascii="Times New Roman" w:eastAsia="Times New Roman" w:hAnsi="Times New Roman" w:cs="Times New Roman"/>
          <w:i/>
          <w:color w:val="FF0000"/>
          <w:sz w:val="24"/>
          <w:szCs w:val="20"/>
          <w:lang w:eastAsia="pt-BR"/>
        </w:rPr>
      </w:pPr>
      <w:r w:rsidRPr="00BB2C6E">
        <w:rPr>
          <w:rFonts w:ascii="Times New Roman" w:eastAsia="Times New Roman" w:hAnsi="Times New Roman" w:cs="Times New Roman"/>
          <w:sz w:val="24"/>
          <w:szCs w:val="20"/>
          <w:lang w:eastAsia="pt-BR"/>
        </w:rPr>
        <w:t xml:space="preserve">Pena - reclusão, de 4 (quatro) a 8 (oito) anos. </w:t>
      </w:r>
      <w:hyperlink r:id="rId8" w:history="1">
        <w:r w:rsidRPr="00BB2C6E">
          <w:rPr>
            <w:rFonts w:ascii="Times New Roman" w:eastAsia="Times New Roman" w:hAnsi="Times New Roman" w:cs="Times New Roman"/>
            <w:i/>
            <w:color w:val="0000FF"/>
            <w:sz w:val="24"/>
            <w:szCs w:val="20"/>
            <w:u w:val="single"/>
            <w:lang w:eastAsia="pt-BR"/>
          </w:rPr>
          <w:t>(Artigo acrescido pela Lei nº 12.720, de 27/9/2012)</w:t>
        </w:r>
      </w:hyperlink>
    </w:p>
    <w:p w:rsidR="00BB2C6E" w:rsidRPr="00BB2C6E" w:rsidRDefault="00BB2C6E" w:rsidP="00BB2C6E">
      <w:pPr>
        <w:ind w:left="4536"/>
        <w:rPr>
          <w:rFonts w:ascii="Times New Roman" w:eastAsia="Times New Roman" w:hAnsi="Times New Roman" w:cs="Times New Roman"/>
          <w:sz w:val="24"/>
          <w:szCs w:val="20"/>
          <w:lang w:eastAsia="pt-BR"/>
        </w:rPr>
      </w:pPr>
    </w:p>
    <w:p w:rsidR="00BB2C6E" w:rsidRPr="00BB2C6E" w:rsidRDefault="00BB2C6E" w:rsidP="00BB2C6E">
      <w:pPr>
        <w:jc w:val="center"/>
        <w:outlineLvl w:val="0"/>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lastRenderedPageBreak/>
        <w:t>TÍTULO X</w:t>
      </w:r>
    </w:p>
    <w:p w:rsidR="00BB2C6E" w:rsidRPr="00BB2C6E" w:rsidRDefault="00BB2C6E" w:rsidP="00BB2C6E">
      <w:pPr>
        <w:jc w:val="center"/>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DOS CRIMES CONTRA A FÉ PÚBLICA</w:t>
      </w:r>
    </w:p>
    <w:p w:rsidR="00914877" w:rsidRDefault="00914877" w:rsidP="00BB2C6E">
      <w:pPr>
        <w:jc w:val="center"/>
        <w:rPr>
          <w:rFonts w:ascii="Times New Roman" w:eastAsia="Times New Roman" w:hAnsi="Times New Roman" w:cs="Times New Roman"/>
          <w:sz w:val="24"/>
          <w:szCs w:val="20"/>
          <w:lang w:eastAsia="pt-BR"/>
        </w:rPr>
      </w:pPr>
    </w:p>
    <w:p w:rsidR="00BB2C6E" w:rsidRPr="00BB2C6E" w:rsidRDefault="00BB2C6E" w:rsidP="00BB2C6E">
      <w:pPr>
        <w:jc w:val="center"/>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CAPÍTULO I</w:t>
      </w:r>
    </w:p>
    <w:p w:rsidR="00BB2C6E" w:rsidRPr="00BB2C6E" w:rsidRDefault="00BB2C6E" w:rsidP="00BB2C6E">
      <w:pPr>
        <w:jc w:val="center"/>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DA MOEDA FALSA</w:t>
      </w:r>
    </w:p>
    <w:p w:rsidR="00BB2C6E" w:rsidRPr="00BB2C6E" w:rsidRDefault="00BB2C6E" w:rsidP="00BB2C6E">
      <w:pPr>
        <w:ind w:left="4536"/>
        <w:rPr>
          <w:rFonts w:ascii="Times New Roman" w:eastAsia="Times New Roman" w:hAnsi="Times New Roman" w:cs="Times New Roman"/>
          <w:sz w:val="24"/>
          <w:szCs w:val="20"/>
          <w:lang w:eastAsia="pt-BR"/>
        </w:rPr>
      </w:pPr>
    </w:p>
    <w:p w:rsidR="00BB2C6E" w:rsidRPr="00BB2C6E" w:rsidRDefault="00BB2C6E" w:rsidP="00BB2C6E">
      <w:pPr>
        <w:outlineLvl w:val="0"/>
        <w:rPr>
          <w:rFonts w:ascii="Times New Roman" w:eastAsia="Times New Roman" w:hAnsi="Times New Roman" w:cs="Times New Roman"/>
          <w:sz w:val="24"/>
          <w:szCs w:val="20"/>
          <w:lang w:eastAsia="pt-BR"/>
        </w:rPr>
      </w:pPr>
      <w:r w:rsidRPr="00BB2C6E">
        <w:rPr>
          <w:rFonts w:ascii="Times New Roman" w:eastAsia="Times New Roman" w:hAnsi="Times New Roman" w:cs="Times New Roman"/>
          <w:b/>
          <w:sz w:val="24"/>
          <w:szCs w:val="20"/>
          <w:lang w:eastAsia="pt-BR"/>
        </w:rPr>
        <w:t>Moeda falsa</w:t>
      </w:r>
      <w:r w:rsidRPr="00BB2C6E">
        <w:rPr>
          <w:rFonts w:ascii="Times New Roman" w:eastAsia="Times New Roman" w:hAnsi="Times New Roman" w:cs="Times New Roman"/>
          <w:sz w:val="24"/>
          <w:szCs w:val="20"/>
          <w:lang w:eastAsia="pt-BR"/>
        </w:rPr>
        <w:t xml:space="preserve"> </w:t>
      </w:r>
    </w:p>
    <w:p w:rsidR="00BB2C6E" w:rsidRPr="00BB2C6E" w:rsidRDefault="00BB2C6E" w:rsidP="00BB2C6E">
      <w:pPr>
        <w:ind w:firstLine="1134"/>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 xml:space="preserve">Art. 289. Falsificar, fabricando-a ou alterando-a, moeda metálica ou papel-moeda de curso legal no país ou no estrangeiro: </w:t>
      </w:r>
    </w:p>
    <w:p w:rsidR="00BB2C6E" w:rsidRPr="00BB2C6E" w:rsidRDefault="00BB2C6E" w:rsidP="00BB2C6E">
      <w:pPr>
        <w:ind w:firstLine="1134"/>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 xml:space="preserve">Pena - reclusão, de três a doze anos, e multa. </w:t>
      </w:r>
    </w:p>
    <w:p w:rsidR="00BB2C6E" w:rsidRPr="00BB2C6E" w:rsidRDefault="00BB2C6E" w:rsidP="00BB2C6E">
      <w:pPr>
        <w:ind w:firstLine="1134"/>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 1</w:t>
      </w:r>
      <w:r w:rsidRPr="00BB2C6E">
        <w:rPr>
          <w:rFonts w:ascii="Calibri" w:eastAsia="Times New Roman" w:hAnsi="Calibri" w:cs="Calibri"/>
          <w:sz w:val="24"/>
          <w:lang w:eastAsia="pt-BR"/>
        </w:rPr>
        <w:t>º</w:t>
      </w:r>
      <w:r w:rsidRPr="00BB2C6E">
        <w:rPr>
          <w:rFonts w:ascii="Times New Roman" w:eastAsia="Times New Roman" w:hAnsi="Times New Roman" w:cs="Times New Roman"/>
          <w:sz w:val="24"/>
          <w:lang w:eastAsia="pt-BR"/>
        </w:rPr>
        <w:t xml:space="preserve"> </w:t>
      </w:r>
      <w:r w:rsidRPr="00BB2C6E">
        <w:rPr>
          <w:rFonts w:ascii="Times New Roman" w:eastAsia="Times New Roman" w:hAnsi="Times New Roman" w:cs="Times New Roman"/>
          <w:sz w:val="24"/>
          <w:szCs w:val="20"/>
          <w:lang w:eastAsia="pt-BR"/>
        </w:rPr>
        <w:t xml:space="preserve">Nas mesmas penas incorre quem, por conta própria ou alheia, importa ou exporta, adquire, vende, troca, cede, empresta, guarda ou introduz na circulação moeda falsa. </w:t>
      </w:r>
    </w:p>
    <w:p w:rsidR="00BB2C6E" w:rsidRPr="00BB2C6E" w:rsidRDefault="00BB2C6E" w:rsidP="00BB2C6E">
      <w:pPr>
        <w:ind w:firstLine="1134"/>
        <w:rPr>
          <w:rFonts w:ascii="Times New Roman" w:eastAsia="Times New Roman" w:hAnsi="Times New Roman" w:cs="Times New Roman"/>
          <w:sz w:val="24"/>
          <w:szCs w:val="20"/>
          <w:lang w:eastAsia="pt-BR"/>
        </w:rPr>
      </w:pPr>
      <w:r w:rsidRPr="00BB2C6E">
        <w:rPr>
          <w:rFonts w:ascii="Times New Roman" w:eastAsia="Times New Roman" w:hAnsi="Times New Roman" w:cs="Times New Roman"/>
          <w:sz w:val="24"/>
          <w:szCs w:val="20"/>
          <w:lang w:eastAsia="pt-BR"/>
        </w:rPr>
        <w:t>§ 2</w:t>
      </w:r>
      <w:r w:rsidRPr="00BB2C6E">
        <w:rPr>
          <w:rFonts w:ascii="Calibri" w:eastAsia="Times New Roman" w:hAnsi="Calibri" w:cs="Calibri"/>
          <w:sz w:val="24"/>
          <w:lang w:eastAsia="pt-BR"/>
        </w:rPr>
        <w:t>º</w:t>
      </w:r>
      <w:r w:rsidRPr="00BB2C6E">
        <w:rPr>
          <w:rFonts w:ascii="Times New Roman" w:eastAsia="Times New Roman" w:hAnsi="Times New Roman" w:cs="Times New Roman"/>
          <w:sz w:val="24"/>
          <w:lang w:eastAsia="pt-BR"/>
        </w:rPr>
        <w:t xml:space="preserve"> </w:t>
      </w:r>
      <w:r w:rsidRPr="00BB2C6E">
        <w:rPr>
          <w:rFonts w:ascii="Times New Roman" w:eastAsia="Times New Roman" w:hAnsi="Times New Roman" w:cs="Times New Roman"/>
          <w:sz w:val="24"/>
          <w:szCs w:val="20"/>
          <w:lang w:eastAsia="pt-BR"/>
        </w:rPr>
        <w:t xml:space="preserve">Quem, tendo recebido de boa fé, como verdadeira, moeda falsa ou alterada, a restitui à circulação, depois de conhecer a falsidade, é punido com detenção, de seis meses a dois anos, e multa. </w:t>
      </w:r>
    </w:p>
    <w:p w:rsidR="00BB2C6E" w:rsidRPr="00BB2C6E" w:rsidRDefault="00BB2C6E" w:rsidP="00BB2C6E">
      <w:pPr>
        <w:jc w:val="left"/>
        <w:rPr>
          <w:rFonts w:ascii="Times New Roman" w:eastAsia="Times New Roman" w:hAnsi="Times New Roman" w:cs="Times New Roman"/>
          <w:sz w:val="24"/>
          <w:lang w:eastAsia="pt-BR"/>
        </w:rPr>
      </w:pPr>
      <w:r w:rsidRPr="00BB2C6E">
        <w:rPr>
          <w:rFonts w:ascii="Times New Roman" w:eastAsia="Times New Roman" w:hAnsi="Times New Roman" w:cs="Times New Roman"/>
          <w:sz w:val="24"/>
          <w:lang w:eastAsia="pt-BR"/>
        </w:rPr>
        <w:t>..............................................................................................................................................................................................................................................................................................................</w:t>
      </w:r>
    </w:p>
    <w:p w:rsidR="00BB2C6E" w:rsidRPr="00BB2C6E" w:rsidRDefault="00BB2C6E" w:rsidP="00BB2C6E">
      <w:pPr>
        <w:jc w:val="left"/>
        <w:rPr>
          <w:rFonts w:ascii="Times New Roman" w:eastAsia="Times New Roman" w:hAnsi="Times New Roman" w:cs="Times New Roman"/>
          <w:sz w:val="24"/>
          <w:lang w:eastAsia="pt-BR"/>
        </w:rPr>
      </w:pPr>
    </w:p>
    <w:p w:rsidR="00BB2C6E" w:rsidRPr="00BB2C6E" w:rsidRDefault="00BB2C6E" w:rsidP="00BB2C6E">
      <w:pPr>
        <w:pBdr>
          <w:top w:val="single" w:sz="4" w:space="1" w:color="auto"/>
          <w:left w:val="single" w:sz="4" w:space="4" w:color="auto"/>
          <w:bottom w:val="single" w:sz="4" w:space="1" w:color="auto"/>
          <w:right w:val="single" w:sz="4" w:space="4" w:color="auto"/>
        </w:pBdr>
        <w:jc w:val="center"/>
        <w:rPr>
          <w:b/>
          <w:sz w:val="22"/>
        </w:rPr>
      </w:pPr>
      <w:bookmarkStart w:id="12" w:name="z946504_FIMDOCUMENTO"/>
      <w:bookmarkEnd w:id="11"/>
      <w:bookmarkEnd w:id="1"/>
      <w:r>
        <w:rPr>
          <w:b/>
          <w:sz w:val="22"/>
        </w:rPr>
        <w:t>FIM DO DOCUMENTO</w:t>
      </w:r>
      <w:bookmarkEnd w:id="12"/>
    </w:p>
    <w:sectPr w:rsidR="00BB2C6E" w:rsidRPr="00BB2C6E" w:rsidSect="00BB2C6E">
      <w:headerReference w:type="even" r:id="rId9"/>
      <w:headerReference w:type="default" r:id="rId10"/>
      <w:footerReference w:type="even" r:id="rId11"/>
      <w:footerReference w:type="default" r:id="rId12"/>
      <w:footerReference w:type="first" r:id="rId1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C6E" w:rsidRDefault="00BB2C6E" w:rsidP="00BB2C6E">
      <w:r>
        <w:separator/>
      </w:r>
    </w:p>
  </w:endnote>
  <w:endnote w:type="continuationSeparator" w:id="0">
    <w:p w:rsidR="00BB2C6E" w:rsidRDefault="00BB2C6E" w:rsidP="00BB2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C6E" w:rsidRDefault="00BB2C6E" w:rsidP="00BB2C6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BB2C6E" w:rsidRDefault="00BB2C6E" w:rsidP="00BB2C6E">
    <w:pPr>
      <w:pStyle w:val="Rodap"/>
      <w:jc w:val="center"/>
      <w:rPr>
        <w:rFonts w:ascii="Courier New" w:hAnsi="Courier New" w:cs="Courier New"/>
      </w:rPr>
    </w:pPr>
    <w:r>
      <w:rPr>
        <w:rFonts w:ascii="Courier New" w:hAnsi="Courier New" w:cs="Courier New"/>
      </w:rPr>
      <w:t>CONFERE COM O ORIGINAL AUTENTICADO</w:t>
    </w:r>
  </w:p>
  <w:p w:rsidR="00BB2C6E" w:rsidRPr="00BB2C6E" w:rsidRDefault="00BB2C6E" w:rsidP="00BB2C6E">
    <w:pPr>
      <w:pStyle w:val="Rodap"/>
      <w:jc w:val="center"/>
    </w:pPr>
    <w:r>
      <w:t>PL 318/2015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C6E" w:rsidRDefault="00BB2C6E" w:rsidP="00BB2C6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BB2C6E" w:rsidRDefault="00BB2C6E" w:rsidP="00BB2C6E">
    <w:pPr>
      <w:pStyle w:val="Rodap"/>
      <w:jc w:val="center"/>
      <w:rPr>
        <w:rFonts w:ascii="Courier New" w:hAnsi="Courier New" w:cs="Courier New"/>
      </w:rPr>
    </w:pPr>
    <w:r>
      <w:rPr>
        <w:rFonts w:ascii="Courier New" w:hAnsi="Courier New" w:cs="Courier New"/>
      </w:rPr>
      <w:t>CONFERE COM O ORIGINAL AUTENTICADO</w:t>
    </w:r>
  </w:p>
  <w:p w:rsidR="00BB2C6E" w:rsidRPr="00BB2C6E" w:rsidRDefault="00BB2C6E" w:rsidP="00BB2C6E">
    <w:pPr>
      <w:pStyle w:val="Rodap"/>
      <w:jc w:val="center"/>
    </w:pPr>
    <w:r>
      <w:t>PL 318/2015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C6E" w:rsidRDefault="00BB2C6E" w:rsidP="00BB2C6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BB2C6E" w:rsidRPr="00BB2C6E" w:rsidRDefault="00BB2C6E" w:rsidP="00BB2C6E">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C6E" w:rsidRDefault="00BB2C6E" w:rsidP="00BB2C6E">
      <w:r>
        <w:separator/>
      </w:r>
    </w:p>
  </w:footnote>
  <w:footnote w:type="continuationSeparator" w:id="0">
    <w:p w:rsidR="00BB2C6E" w:rsidRDefault="00BB2C6E" w:rsidP="00BB2C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C6E" w:rsidRPr="00BB2C6E" w:rsidRDefault="00BB2C6E" w:rsidP="00BB2C6E">
    <w:pPr>
      <w:pStyle w:val="Cabealho"/>
      <w:jc w:val="left"/>
    </w:pPr>
    <w:r>
      <w:fldChar w:fldCharType="begin"/>
    </w:r>
    <w:r>
      <w:instrText xml:space="preserve"> PAGE  \* Arabic  \* MERGEFORMAT </w:instrText>
    </w:r>
    <w:r>
      <w:fldChar w:fldCharType="separate"/>
    </w:r>
    <w:r w:rsidR="00DF03A8">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C6E" w:rsidRPr="00BB2C6E" w:rsidRDefault="00BB2C6E" w:rsidP="00BB2C6E">
    <w:pPr>
      <w:pStyle w:val="Cabealho"/>
      <w:jc w:val="right"/>
    </w:pPr>
    <w:r>
      <w:fldChar w:fldCharType="begin"/>
    </w:r>
    <w:r>
      <w:instrText xml:space="preserve"> PAGE  \* Arabic  \* MERGEFORMAT </w:instrText>
    </w:r>
    <w:r>
      <w:fldChar w:fldCharType="separate"/>
    </w:r>
    <w:r w:rsidR="00DF03A8">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C6E"/>
    <w:rsid w:val="00281F05"/>
    <w:rsid w:val="00914877"/>
    <w:rsid w:val="00BB2C6E"/>
    <w:rsid w:val="00DC6D2A"/>
    <w:rsid w:val="00DF03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B2C6E"/>
    <w:rPr>
      <w:rFonts w:ascii="Tahoma" w:hAnsi="Tahoma" w:cs="Tahoma"/>
      <w:sz w:val="16"/>
      <w:szCs w:val="16"/>
    </w:rPr>
  </w:style>
  <w:style w:type="character" w:customStyle="1" w:styleId="TextodebaloChar">
    <w:name w:val="Texto de balão Char"/>
    <w:basedOn w:val="Fontepargpadro"/>
    <w:link w:val="Textodebalo"/>
    <w:uiPriority w:val="99"/>
    <w:semiHidden/>
    <w:rsid w:val="00BB2C6E"/>
    <w:rPr>
      <w:rFonts w:ascii="Tahoma" w:hAnsi="Tahoma" w:cs="Tahoma"/>
      <w:sz w:val="16"/>
      <w:szCs w:val="16"/>
    </w:rPr>
  </w:style>
  <w:style w:type="paragraph" w:styleId="Cabealho">
    <w:name w:val="header"/>
    <w:basedOn w:val="Normal"/>
    <w:link w:val="CabealhoChar"/>
    <w:uiPriority w:val="99"/>
    <w:unhideWhenUsed/>
    <w:rsid w:val="00BB2C6E"/>
    <w:pPr>
      <w:tabs>
        <w:tab w:val="center" w:pos="4252"/>
        <w:tab w:val="right" w:pos="8504"/>
      </w:tabs>
    </w:pPr>
  </w:style>
  <w:style w:type="character" w:customStyle="1" w:styleId="CabealhoChar">
    <w:name w:val="Cabeçalho Char"/>
    <w:basedOn w:val="Fontepargpadro"/>
    <w:link w:val="Cabealho"/>
    <w:uiPriority w:val="99"/>
    <w:rsid w:val="00BB2C6E"/>
    <w:rPr>
      <w:sz w:val="20"/>
    </w:rPr>
  </w:style>
  <w:style w:type="paragraph" w:styleId="Rodap">
    <w:name w:val="footer"/>
    <w:basedOn w:val="Normal"/>
    <w:link w:val="RodapChar"/>
    <w:uiPriority w:val="99"/>
    <w:unhideWhenUsed/>
    <w:rsid w:val="00BB2C6E"/>
    <w:pPr>
      <w:tabs>
        <w:tab w:val="center" w:pos="4252"/>
        <w:tab w:val="right" w:pos="8504"/>
      </w:tabs>
    </w:pPr>
  </w:style>
  <w:style w:type="character" w:customStyle="1" w:styleId="RodapChar">
    <w:name w:val="Rodapé Char"/>
    <w:basedOn w:val="Fontepargpadro"/>
    <w:link w:val="Rodap"/>
    <w:uiPriority w:val="99"/>
    <w:rsid w:val="00BB2C6E"/>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B2C6E"/>
    <w:rPr>
      <w:rFonts w:ascii="Tahoma" w:hAnsi="Tahoma" w:cs="Tahoma"/>
      <w:sz w:val="16"/>
      <w:szCs w:val="16"/>
    </w:rPr>
  </w:style>
  <w:style w:type="character" w:customStyle="1" w:styleId="TextodebaloChar">
    <w:name w:val="Texto de balão Char"/>
    <w:basedOn w:val="Fontepargpadro"/>
    <w:link w:val="Textodebalo"/>
    <w:uiPriority w:val="99"/>
    <w:semiHidden/>
    <w:rsid w:val="00BB2C6E"/>
    <w:rPr>
      <w:rFonts w:ascii="Tahoma" w:hAnsi="Tahoma" w:cs="Tahoma"/>
      <w:sz w:val="16"/>
      <w:szCs w:val="16"/>
    </w:rPr>
  </w:style>
  <w:style w:type="paragraph" w:styleId="Cabealho">
    <w:name w:val="header"/>
    <w:basedOn w:val="Normal"/>
    <w:link w:val="CabealhoChar"/>
    <w:uiPriority w:val="99"/>
    <w:unhideWhenUsed/>
    <w:rsid w:val="00BB2C6E"/>
    <w:pPr>
      <w:tabs>
        <w:tab w:val="center" w:pos="4252"/>
        <w:tab w:val="right" w:pos="8504"/>
      </w:tabs>
    </w:pPr>
  </w:style>
  <w:style w:type="character" w:customStyle="1" w:styleId="CabealhoChar">
    <w:name w:val="Cabeçalho Char"/>
    <w:basedOn w:val="Fontepargpadro"/>
    <w:link w:val="Cabealho"/>
    <w:uiPriority w:val="99"/>
    <w:rsid w:val="00BB2C6E"/>
    <w:rPr>
      <w:sz w:val="20"/>
    </w:rPr>
  </w:style>
  <w:style w:type="paragraph" w:styleId="Rodap">
    <w:name w:val="footer"/>
    <w:basedOn w:val="Normal"/>
    <w:link w:val="RodapChar"/>
    <w:uiPriority w:val="99"/>
    <w:unhideWhenUsed/>
    <w:rsid w:val="00BB2C6E"/>
    <w:pPr>
      <w:tabs>
        <w:tab w:val="center" w:pos="4252"/>
        <w:tab w:val="right" w:pos="8504"/>
      </w:tabs>
    </w:pPr>
  </w:style>
  <w:style w:type="character" w:customStyle="1" w:styleId="RodapChar">
    <w:name w:val="Rodapé Char"/>
    <w:basedOn w:val="Fontepargpadro"/>
    <w:link w:val="Rodap"/>
    <w:uiPriority w:val="99"/>
    <w:rsid w:val="00BB2C6E"/>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legin/fed/lei/2012/lei-12720-27-setembro-2012-774283-publicacaooriginal-137730-pl.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779</Words>
  <Characters>4942</Characters>
  <Application>Microsoft Office Word</Application>
  <DocSecurity>0</DocSecurity>
  <Lines>130</Lines>
  <Paragraphs>63</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Kátia Regina Carmona Scalia</dc:creator>
  <cp:lastModifiedBy>Câmara dos Deputados</cp:lastModifiedBy>
  <cp:revision>3</cp:revision>
  <dcterms:created xsi:type="dcterms:W3CDTF">2015-03-02T19:57:00Z</dcterms:created>
  <dcterms:modified xsi:type="dcterms:W3CDTF">2015-03-03T21:09:00Z</dcterms:modified>
</cp:coreProperties>
</file>