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D2A" w:rsidRDefault="005744D0" w:rsidP="005A5F14">
      <w:pPr>
        <w:jc w:val="center"/>
      </w:pPr>
      <w:bookmarkStart w:id="0" w:name="z946133_BRASAO"/>
      <w:bookmarkStart w:id="1" w:name="z946133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44D0" w:rsidRPr="005744D0" w:rsidRDefault="005744D0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5744D0">
                              <w:rPr>
                                <w:rFonts w:ascii="3 of 9 Barcode" w:hAnsi="3 of 9 Barcode"/>
                                <w:sz w:val="34"/>
                              </w:rPr>
                              <w:t>*C0051300A*</w:t>
                            </w:r>
                            <w:bookmarkStart w:id="2" w:name="_GoBack"/>
                          </w:p>
                          <w:bookmarkEnd w:id="2"/>
                          <w:p w:rsidR="005744D0" w:rsidRPr="005744D0" w:rsidRDefault="005744D0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C0051300A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5744D0" w:rsidRPr="005744D0" w:rsidRDefault="005744D0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5744D0">
                        <w:rPr>
                          <w:rFonts w:ascii="3 of 9 Barcode" w:hAnsi="3 of 9 Barcode"/>
                          <w:sz w:val="34"/>
                        </w:rPr>
                        <w:t>*C0051300A*</w:t>
                      </w:r>
                      <w:bookmarkStart w:id="3" w:name="_GoBack"/>
                    </w:p>
                    <w:bookmarkEnd w:id="3"/>
                    <w:p w:rsidR="005744D0" w:rsidRPr="005744D0" w:rsidRDefault="005744D0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C0051300A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A5F14">
        <w:rPr>
          <w:noProof/>
          <w:lang w:eastAsia="pt-BR"/>
        </w:rPr>
        <w:drawing>
          <wp:inline distT="0" distB="0" distL="0" distR="0" wp14:anchorId="66A11C84" wp14:editId="4DCFE3AC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5F14" w:rsidRDefault="005A5F14" w:rsidP="005A5F14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5A5F14" w:rsidRDefault="005A5F14" w:rsidP="005A5F14">
      <w:pPr>
        <w:rPr>
          <w:sz w:val="24"/>
        </w:rPr>
      </w:pPr>
    </w:p>
    <w:p w:rsidR="005A5F14" w:rsidRDefault="005A5F14" w:rsidP="005A5F14">
      <w:pPr>
        <w:keepNext/>
        <w:keepLines/>
        <w:jc w:val="center"/>
        <w:rPr>
          <w:b/>
          <w:sz w:val="44"/>
        </w:rPr>
      </w:pPr>
      <w:bookmarkStart w:id="4" w:name="z946133_TITULO"/>
      <w:r>
        <w:rPr>
          <w:b/>
          <w:sz w:val="44"/>
        </w:rPr>
        <w:t>PROJETO DE LEI N.º 236, DE 2015</w:t>
      </w:r>
      <w:bookmarkEnd w:id="4"/>
    </w:p>
    <w:p w:rsidR="005A5F14" w:rsidRDefault="005A5F14" w:rsidP="005A5F14">
      <w:pPr>
        <w:keepLines/>
        <w:jc w:val="center"/>
        <w:rPr>
          <w:b/>
          <w:sz w:val="28"/>
        </w:rPr>
      </w:pPr>
      <w:bookmarkStart w:id="5" w:name="z946133_AUTOR"/>
      <w:r>
        <w:rPr>
          <w:b/>
          <w:sz w:val="28"/>
        </w:rPr>
        <w:t>(Da Sra. Erika Kokay)</w:t>
      </w:r>
      <w:bookmarkEnd w:id="5"/>
    </w:p>
    <w:p w:rsidR="005A5F14" w:rsidRDefault="005A5F14" w:rsidP="005A5F14">
      <w:pPr>
        <w:keepLines/>
        <w:jc w:val="center"/>
        <w:rPr>
          <w:b/>
          <w:sz w:val="28"/>
        </w:rPr>
      </w:pPr>
    </w:p>
    <w:p w:rsidR="005A5F14" w:rsidRDefault="005A5F14" w:rsidP="005A5F14">
      <w:pPr>
        <w:rPr>
          <w:sz w:val="28"/>
        </w:rPr>
      </w:pPr>
      <w:bookmarkStart w:id="6" w:name="z946133_EMENTA"/>
      <w:r>
        <w:rPr>
          <w:sz w:val="28"/>
        </w:rPr>
        <w:t>Acrescenta artigo à Consolidação das Leis do Trabalho (CLT), a fim de dispor sobre o gozo de férias pelos empregados de empresas prestadoras de serviços terceirizados que, em virtude de contratos sucessivos, continuarem a trabalhar para a mesma empresa contratante.</w:t>
      </w:r>
      <w:bookmarkEnd w:id="6"/>
    </w:p>
    <w:p w:rsidR="005A5F14" w:rsidRDefault="005A5F14" w:rsidP="005A5F14">
      <w:pPr>
        <w:rPr>
          <w:sz w:val="28"/>
        </w:rPr>
      </w:pPr>
    </w:p>
    <w:p w:rsidR="005A5F14" w:rsidRDefault="005A5F14" w:rsidP="005A5F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46133_DESPACHO"/>
    </w:p>
    <w:p w:rsidR="005A5F14" w:rsidRDefault="005A5F14" w:rsidP="005A5F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5A5F14" w:rsidRDefault="005A5F14" w:rsidP="005A5F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PL-3257/2012. </w:t>
      </w:r>
    </w:p>
    <w:p w:rsidR="005A5F14" w:rsidRDefault="005A5F14" w:rsidP="005A5F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5A5F14" w:rsidRDefault="005A5F14" w:rsidP="005A5F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46133_APRECIACAO"/>
      <w:bookmarkEnd w:id="7"/>
      <w:r>
        <w:rPr>
          <w:b/>
          <w:sz w:val="28"/>
        </w:rPr>
        <w:t>APRECIAÇÃO:</w:t>
      </w:r>
    </w:p>
    <w:p w:rsidR="005A5F14" w:rsidRDefault="005A5F14" w:rsidP="005A5F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do Plenário</w:t>
      </w:r>
    </w:p>
    <w:p w:rsidR="005A5F14" w:rsidRDefault="005A5F14" w:rsidP="005A5F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5A5F14" w:rsidRDefault="005A5F14" w:rsidP="005A5F14">
      <w:pPr>
        <w:rPr>
          <w:sz w:val="28"/>
        </w:rPr>
      </w:pPr>
    </w:p>
    <w:p w:rsidR="005A5F14" w:rsidRDefault="005A5F14" w:rsidP="005A5F14">
      <w:pPr>
        <w:jc w:val="center"/>
        <w:rPr>
          <w:b/>
          <w:sz w:val="28"/>
        </w:rPr>
      </w:pPr>
      <w:bookmarkStart w:id="9" w:name="z946133_PUBINICIAL"/>
      <w:r>
        <w:rPr>
          <w:b/>
          <w:sz w:val="28"/>
        </w:rPr>
        <w:t>PUBLICAÇÃO INICIAL</w:t>
      </w:r>
    </w:p>
    <w:p w:rsidR="005A5F14" w:rsidRDefault="005A5F14" w:rsidP="005A5F14">
      <w:pPr>
        <w:jc w:val="center"/>
        <w:rPr>
          <w:b/>
        </w:rPr>
      </w:pPr>
      <w:r>
        <w:rPr>
          <w:b/>
        </w:rPr>
        <w:t>Art. 137, caput - RICD</w:t>
      </w:r>
    </w:p>
    <w:p w:rsidR="005A5F14" w:rsidRDefault="005A5F14">
      <w:pPr>
        <w:rPr>
          <w:b/>
        </w:rPr>
      </w:pPr>
      <w:r>
        <w:rPr>
          <w:b/>
        </w:rPr>
        <w:br w:type="page"/>
      </w:r>
    </w:p>
    <w:bookmarkEnd w:id="9"/>
    <w:p w:rsidR="005A5F14" w:rsidRDefault="005A5F14" w:rsidP="005A5F14">
      <w:pPr>
        <w:rPr>
          <w:b/>
        </w:rPr>
      </w:pPr>
    </w:p>
    <w:p w:rsidR="005A5F14" w:rsidRPr="005A5F14" w:rsidRDefault="005A5F14" w:rsidP="00351C70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bookmarkStart w:id="10" w:name="z946133_1298793_TEOR"/>
      <w:r w:rsidRPr="005A5F14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O</w:t>
      </w:r>
      <w:r w:rsidRPr="00351C70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</w:t>
      </w:r>
      <w:r w:rsidRPr="005A5F14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Congresso Nacional</w:t>
      </w:r>
      <w:r w:rsidRPr="00351C70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</w:t>
      </w:r>
      <w:r w:rsidRPr="005A5F14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decreta:</w:t>
      </w:r>
    </w:p>
    <w:p w:rsidR="005A5F14" w:rsidRPr="005A5F14" w:rsidRDefault="005A5F14" w:rsidP="005A5F14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5A5F14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Art. 1º A Consolidação das Leis do Trabalho (CLT), aprovada pelo Decreto-lei nº 5.452, de 1º de maio de 1943, passa a vigorar acrescida do seguinte artigo:</w:t>
      </w:r>
    </w:p>
    <w:p w:rsidR="005A5F14" w:rsidRPr="005A5F14" w:rsidRDefault="005A5F14" w:rsidP="005A5F14">
      <w:pPr>
        <w:spacing w:after="200" w:line="300" w:lineRule="exact"/>
        <w:ind w:left="1134" w:right="567" w:firstLine="2302"/>
        <w:rPr>
          <w:rFonts w:eastAsia="Times New Roman"/>
          <w:i/>
          <w:snapToGrid w:val="0"/>
          <w:color w:val="000000"/>
          <w:sz w:val="24"/>
          <w:lang w:eastAsia="pt-BR"/>
        </w:rPr>
      </w:pPr>
      <w:r w:rsidRPr="005A5F14">
        <w:rPr>
          <w:rFonts w:eastAsia="Times New Roman" w:cs="Times New Roman"/>
          <w:i/>
          <w:snapToGrid w:val="0"/>
          <w:color w:val="000000"/>
          <w:sz w:val="24"/>
          <w:szCs w:val="20"/>
          <w:lang w:eastAsia="pt-BR"/>
        </w:rPr>
        <w:t xml:space="preserve">Art.134-A. No contrato de prestação de serviços terceirizados, quando o empregado for contratado sucessivas vezes por </w:t>
      </w:r>
      <w:r w:rsidRPr="005A5F14">
        <w:rPr>
          <w:rFonts w:eastAsia="Times New Roman"/>
          <w:i/>
          <w:snapToGrid w:val="0"/>
          <w:color w:val="000000"/>
          <w:sz w:val="24"/>
          <w:lang w:eastAsia="pt-BR"/>
        </w:rPr>
        <w:t>diferentes empresas que prestem serviços à mesma contratante de forma consecutiva, é obrigatória a concessão de férias, independente de quais sejam as empresas prestadoras de serviço no período em curso.</w:t>
      </w:r>
    </w:p>
    <w:p w:rsidR="005A5F14" w:rsidRPr="005A5F14" w:rsidRDefault="005A5F14" w:rsidP="005A5F14">
      <w:pPr>
        <w:spacing w:after="200" w:line="300" w:lineRule="exact"/>
        <w:ind w:left="1134" w:right="567" w:firstLine="2302"/>
        <w:rPr>
          <w:rFonts w:eastAsia="Times New Roman" w:cs="Times New Roman"/>
          <w:i/>
          <w:snapToGrid w:val="0"/>
          <w:color w:val="000000"/>
          <w:sz w:val="24"/>
          <w:szCs w:val="20"/>
          <w:lang w:eastAsia="pt-BR"/>
        </w:rPr>
      </w:pPr>
      <w:r w:rsidRPr="005A5F14">
        <w:rPr>
          <w:rFonts w:eastAsia="Times New Roman"/>
          <w:i/>
          <w:snapToGrid w:val="0"/>
          <w:color w:val="000000"/>
          <w:sz w:val="24"/>
          <w:lang w:eastAsia="pt-BR"/>
        </w:rPr>
        <w:t>§ 1º Como parâmetro p</w:t>
      </w:r>
      <w:r w:rsidRPr="005A5F14">
        <w:rPr>
          <w:rFonts w:eastAsia="Times New Roman" w:cs="Times New Roman"/>
          <w:i/>
          <w:snapToGrid w:val="0"/>
          <w:color w:val="000000"/>
          <w:sz w:val="24"/>
          <w:szCs w:val="20"/>
          <w:lang w:eastAsia="pt-BR"/>
        </w:rPr>
        <w:t>ara o cálculo do período aquisitivo de férias, deve ser considerado o tempo de serviço contínuo do empregado terceirizado à contratante, que será correspondente ao período máximo e improrrogável de doze meses, independente de quais sejam as empresas que venham a prestar serviço à contratante, ainda que se trate de contrato emergencial.</w:t>
      </w:r>
    </w:p>
    <w:p w:rsidR="005A5F14" w:rsidRPr="005A5F14" w:rsidRDefault="005A5F14" w:rsidP="005A5F14">
      <w:pPr>
        <w:spacing w:after="200" w:line="300" w:lineRule="exact"/>
        <w:ind w:left="1134" w:right="567" w:firstLine="2302"/>
        <w:rPr>
          <w:rFonts w:eastAsia="Times New Roman"/>
          <w:i/>
          <w:snapToGrid w:val="0"/>
          <w:color w:val="000000"/>
          <w:sz w:val="24"/>
          <w:lang w:eastAsia="pt-BR"/>
        </w:rPr>
      </w:pPr>
      <w:r w:rsidRPr="005A5F14">
        <w:rPr>
          <w:rFonts w:eastAsia="Times New Roman"/>
          <w:i/>
          <w:snapToGrid w:val="0"/>
          <w:color w:val="000000"/>
          <w:sz w:val="24"/>
          <w:lang w:eastAsia="pt-BR"/>
        </w:rPr>
        <w:t xml:space="preserve">§ 2º É de responsabilidade da empresa contratada como prestadora de serviços terceirizados a concessão das férias a que se refere o </w:t>
      </w:r>
      <w:r w:rsidRPr="005A5F14">
        <w:rPr>
          <w:rFonts w:eastAsia="Times New Roman"/>
          <w:snapToGrid w:val="0"/>
          <w:color w:val="000000"/>
          <w:sz w:val="24"/>
          <w:lang w:eastAsia="pt-BR"/>
        </w:rPr>
        <w:t>caput</w:t>
      </w:r>
      <w:r w:rsidRPr="005A5F14">
        <w:rPr>
          <w:rFonts w:eastAsia="Times New Roman"/>
          <w:i/>
          <w:snapToGrid w:val="0"/>
          <w:color w:val="000000"/>
          <w:sz w:val="24"/>
          <w:lang w:eastAsia="pt-BR"/>
        </w:rPr>
        <w:t xml:space="preserve"> deste artigo. </w:t>
      </w:r>
    </w:p>
    <w:p w:rsidR="005A5F14" w:rsidRPr="005A5F14" w:rsidRDefault="005A5F14" w:rsidP="005A5F14">
      <w:pPr>
        <w:spacing w:after="200" w:line="300" w:lineRule="exact"/>
        <w:ind w:left="1134" w:right="567" w:firstLine="2302"/>
        <w:rPr>
          <w:rFonts w:ascii="Calibri" w:eastAsia="Calibri" w:hAnsi="Calibri" w:cs="Times New Roman"/>
          <w:b/>
          <w:bCs/>
          <w:snapToGrid w:val="0"/>
          <w:color w:val="000000"/>
          <w:sz w:val="22"/>
          <w:szCs w:val="22"/>
        </w:rPr>
      </w:pPr>
      <w:r w:rsidRPr="005A5F14">
        <w:rPr>
          <w:rFonts w:eastAsia="Times New Roman"/>
          <w:i/>
          <w:snapToGrid w:val="0"/>
          <w:color w:val="000000"/>
          <w:sz w:val="24"/>
          <w:lang w:eastAsia="pt-BR"/>
        </w:rPr>
        <w:t xml:space="preserve">§ 3° Na impossibilidade de a empresa prestadora de serviços terceirizados arcar com o pagamento das férias devidas, estas serão pagas ao trabalhador às expensas da contratante, a qual deverá, obrigatoriamente, manter conta bancária específica ativa com recursos próprios destinados para tal finalidade; ou, a empresa que estiver  em vias de encerrar o contrato fica obrigada a repassar os recursos para a nova empresa prestadora de serviço para que esta proceda o pagamento do referido benefício trabalhista. </w:t>
      </w:r>
    </w:p>
    <w:p w:rsidR="005A5F14" w:rsidRPr="005A5F14" w:rsidRDefault="005A5F14" w:rsidP="005A5F14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5A5F14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Art. 2º Esta lei entra em vigor na data de sua publicação.</w:t>
      </w:r>
    </w:p>
    <w:p w:rsidR="005A5F14" w:rsidRPr="005A5F14" w:rsidRDefault="005A5F14" w:rsidP="00351C70">
      <w:pPr>
        <w:spacing w:before="240" w:after="240"/>
        <w:jc w:val="center"/>
        <w:outlineLvl w:val="2"/>
        <w:rPr>
          <w:rFonts w:eastAsia="Times New Roman" w:cs="Times New Roman"/>
          <w:b/>
          <w:caps/>
          <w:snapToGrid w:val="0"/>
          <w:color w:val="000000"/>
          <w:sz w:val="28"/>
          <w:szCs w:val="20"/>
          <w:lang w:eastAsia="pt-BR"/>
        </w:rPr>
      </w:pPr>
      <w:r w:rsidRPr="005A5F14">
        <w:rPr>
          <w:rFonts w:eastAsia="Times New Roman" w:cs="Times New Roman"/>
          <w:b/>
          <w:caps/>
          <w:snapToGrid w:val="0"/>
          <w:color w:val="000000"/>
          <w:sz w:val="28"/>
          <w:szCs w:val="20"/>
          <w:lang w:eastAsia="pt-BR"/>
        </w:rPr>
        <w:t>JUSTIFICAÇÃO</w:t>
      </w:r>
    </w:p>
    <w:p w:rsidR="005A5F14" w:rsidRPr="005A5F14" w:rsidRDefault="005A5F14" w:rsidP="005A5F14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5A5F14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No Brasil, a terceirização não é algo novo. Entretanto vários setores de órgãos públicos municipais, estaduais, federais e empresas privadas, infelizmente, têm se aproveitado desta prática para lesar direitos dos trabalhadores constitucionalmente garantidos.</w:t>
      </w:r>
    </w:p>
    <w:p w:rsidR="005A5F14" w:rsidRPr="005A5F14" w:rsidRDefault="005A5F14" w:rsidP="005A5F14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5A5F14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Essa prática, sob a defesa de redução de custos, joga por terra vários princípios protetivos consagrados tanto na Constituição Federal quanto na </w:t>
      </w:r>
      <w:r w:rsidRPr="005A5F14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lastRenderedPageBreak/>
        <w:t xml:space="preserve">CLT. Em particular, inverte a regra geral da indeterminação do prazo contratual, para consagrar a temporalidade. </w:t>
      </w:r>
    </w:p>
    <w:p w:rsidR="005A5F14" w:rsidRPr="005A5F14" w:rsidRDefault="005A5F14" w:rsidP="005A5F14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5A5F14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Além de terem seus salários reduzidos, jornadas de trabalho mais extensas, os terceirizados ainda sofrem todo o tipo de discriminações no ambiente de trabalho. A maioria das empresas terceirizadas fecha as portas, sem cumprir os mínimos direitos trabalhistas, sendo, portanto, mais que comum, os trabalhadores terceirizados ficarem sem o pagamento de seus salários e de suas verbas rescisórias.  </w:t>
      </w:r>
    </w:p>
    <w:p w:rsidR="005A5F14" w:rsidRPr="005A5F14" w:rsidRDefault="005A5F14" w:rsidP="005A5F14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5A5F14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Mas ainda que haja a continuidade do trabalho, um fenômeno preocupante nessa prática de contratação de serviços é o índice de rotatividade. A sucessão de empresas ou de contratos inferiores ao período de um ano inviabiliza o gozo de férias pelos trabalhadores que não conseguem implementar o período aquisitivo para garantia do direito. </w:t>
      </w:r>
    </w:p>
    <w:p w:rsidR="005A5F14" w:rsidRPr="005A5F14" w:rsidRDefault="005A5F14" w:rsidP="005A5F14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5A5F14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Centenas são as denúncias publicadas nos meios de comunicação de que trabalhadores de empresas terceirizadas passam anos e anos sem o direito ao gozo de férias porque, em virtude de rescisões de contratos (em que recebem as indenizações referentes às férias proporcionais) seguidos de novas contratações, nunca conseguem implementar o período de um ano necessário para a aquisição do direito ao descanso de férias. </w:t>
      </w:r>
    </w:p>
    <w:p w:rsidR="005A5F14" w:rsidRPr="005A5F14" w:rsidRDefault="005A5F14" w:rsidP="005A5F14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5A5F14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 proposição que ora apresentamos estabelece que as empresas contratadas como prestadoras de serviços terceirizados que sucederem umas às outras na prestação do mesmo serviço para a mesma contratante, em razão de nova licitação pública ou de novo contrato, ou ainda em contratos já existentes, aproveitando os empregados de outra empresa, com a continuidade da prestação do serviço pelo mesmo trabalhador, deverá garantir as suas férias.</w:t>
      </w:r>
    </w:p>
    <w:p w:rsidR="005A5F14" w:rsidRPr="005A5F14" w:rsidRDefault="005A5F14" w:rsidP="005A5F14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5A5F14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Acreditamos que essa é a melhor forma de minimizar os malefícios trazidos pela terceirização que aí está e que tem contribuído significativamente para o desmantelamento dos direitos básicos e sociais conquistados pela classe trabalhadora, com o objetivo indefensável de se diminuir os custos do trabalho para aumentar os lucros dos empresários.</w:t>
      </w:r>
    </w:p>
    <w:p w:rsidR="005A5F14" w:rsidRPr="005A5F14" w:rsidRDefault="005A5F14" w:rsidP="005A5F14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5A5F14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Na intenção de resguardar os direitos do (a) trabalhador (a) terceirizado (a), o projeto prevê também que, nos casos em que as empresas prestadoras de serviços terceirizados declararem insuficiência de recursos para arcar com o pagamento das férias, esse benefício será devidamente pago ao trabalhador às custas da contratante. Para tanto, esta deverá manter conta bancária </w:t>
      </w:r>
      <w:r w:rsidRPr="005A5F14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lastRenderedPageBreak/>
        <w:t>ativa com recursos destinados para tal finalidade; outra forma de não penalizar o trabalhador é definida pela proposição, em que a empresa que estiver  em vias de encerrar o contrato fica obrigada a repassar os recursos para a nova empresa prestadora de serviço para que esta proceda o pagamento do referido benefício trabalhista.</w:t>
      </w:r>
    </w:p>
    <w:p w:rsidR="005A5F14" w:rsidRPr="005A5F14" w:rsidRDefault="005A5F14" w:rsidP="005A5F14">
      <w:pPr>
        <w:spacing w:after="200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5A5F14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Pelo exposto, contamos com o apoio dos nobres Pares para a aprovação da matéria.</w:t>
      </w:r>
    </w:p>
    <w:p w:rsidR="005A5F14" w:rsidRPr="005A5F14" w:rsidRDefault="005A5F14" w:rsidP="005A5F14">
      <w:pPr>
        <w:keepNext/>
        <w:widowControl w:val="0"/>
        <w:spacing w:before="554" w:after="1072" w:line="360" w:lineRule="exact"/>
        <w:ind w:firstLine="2302"/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</w:pPr>
      <w:r w:rsidRPr="005A5F14">
        <w:rPr>
          <w:rFonts w:eastAsia="Times New Roman" w:cs="Times New Roman"/>
          <w:b/>
          <w:bCs/>
          <w:snapToGrid w:val="0"/>
          <w:color w:val="000000"/>
          <w:sz w:val="24"/>
          <w:szCs w:val="20"/>
          <w:lang w:eastAsia="pt-BR"/>
        </w:rPr>
        <w:t> </w:t>
      </w:r>
      <w:r w:rsidRPr="005A5F14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Sala das Sessões, </w:t>
      </w:r>
      <w:r w:rsidR="00351C70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>em 09 de fevereiro de</w:t>
      </w:r>
      <w:r w:rsidRPr="005A5F14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 2015.</w:t>
      </w:r>
    </w:p>
    <w:p w:rsidR="005A5F14" w:rsidRPr="005A5F14" w:rsidRDefault="005A5F14" w:rsidP="005A5F14">
      <w:pPr>
        <w:widowControl w:val="0"/>
        <w:spacing w:line="360" w:lineRule="exact"/>
        <w:ind w:left="1701"/>
        <w:jc w:val="center"/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</w:pPr>
      <w:r w:rsidRPr="005A5F14">
        <w:rPr>
          <w:rFonts w:eastAsia="Times New Roman" w:cs="Times New Roman"/>
          <w:snapToGrid w:val="0"/>
          <w:color w:val="000000"/>
          <w:sz w:val="24"/>
          <w:szCs w:val="20"/>
          <w:lang w:eastAsia="pt-BR"/>
        </w:rPr>
        <w:t xml:space="preserve">Deputada </w:t>
      </w:r>
      <w:r w:rsidRPr="005A5F14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>ERIKA KOKAY</w:t>
      </w:r>
    </w:p>
    <w:p w:rsidR="005A5F14" w:rsidRDefault="005A5F14" w:rsidP="005A5F14">
      <w:pPr>
        <w:widowControl w:val="0"/>
        <w:spacing w:line="360" w:lineRule="exact"/>
        <w:ind w:left="1701"/>
        <w:jc w:val="center"/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</w:pPr>
      <w:r w:rsidRPr="005A5F14"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  <w:t>PT/DF</w:t>
      </w:r>
    </w:p>
    <w:p w:rsidR="00351C70" w:rsidRPr="005A5F14" w:rsidRDefault="00351C70" w:rsidP="005A5F14">
      <w:pPr>
        <w:widowControl w:val="0"/>
        <w:spacing w:line="360" w:lineRule="exact"/>
        <w:ind w:left="1701"/>
        <w:jc w:val="center"/>
        <w:rPr>
          <w:rFonts w:eastAsia="Times New Roman" w:cs="Times New Roman"/>
          <w:b/>
          <w:snapToGrid w:val="0"/>
          <w:color w:val="000000"/>
          <w:sz w:val="24"/>
          <w:szCs w:val="20"/>
          <w:lang w:eastAsia="pt-BR"/>
        </w:rPr>
      </w:pPr>
    </w:p>
    <w:p w:rsidR="005A5F14" w:rsidRDefault="005A5F14" w:rsidP="005A5F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1" w:name="z946133_LEGISLACAO"/>
      <w:bookmarkEnd w:id="10"/>
      <w:r>
        <w:rPr>
          <w:b/>
          <w:sz w:val="24"/>
        </w:rPr>
        <w:t>LEGISLAÇÃO CITADA ANEXADA PELA</w:t>
      </w:r>
    </w:p>
    <w:p w:rsidR="005A5F14" w:rsidRDefault="005A5F14" w:rsidP="005A5F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5A5F14" w:rsidRPr="005A5F14" w:rsidRDefault="005A5F14" w:rsidP="005A5F14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5A5F14" w:rsidRPr="005A5F14" w:rsidRDefault="005A5F14" w:rsidP="005A5F14">
      <w:pPr>
        <w:ind w:left="100" w:right="40"/>
        <w:jc w:val="center"/>
        <w:outlineLvl w:val="0"/>
        <w:rPr>
          <w:rFonts w:ascii="Times New Roman" w:eastAsia="Times New Roman" w:hAnsi="Times New Roman" w:cs="Times New Roman"/>
          <w:b/>
          <w:caps/>
          <w:snapToGrid w:val="0"/>
          <w:sz w:val="28"/>
          <w:szCs w:val="20"/>
          <w:lang w:eastAsia="pt-BR"/>
        </w:rPr>
      </w:pPr>
      <w:r w:rsidRPr="005A5F14">
        <w:rPr>
          <w:rFonts w:ascii="Times New Roman" w:eastAsia="Times New Roman" w:hAnsi="Times New Roman" w:cs="Times New Roman"/>
          <w:b/>
          <w:caps/>
          <w:snapToGrid w:val="0"/>
          <w:sz w:val="28"/>
          <w:szCs w:val="20"/>
          <w:lang w:eastAsia="pt-BR"/>
        </w:rPr>
        <w:t>DECRETO-LEI Nº 5.452, DE 1º DE MAIO DE 1943</w:t>
      </w:r>
    </w:p>
    <w:p w:rsidR="005A5F14" w:rsidRPr="005A5F14" w:rsidRDefault="005A5F14" w:rsidP="005A5F14">
      <w:pPr>
        <w:ind w:left="100" w:right="40"/>
        <w:jc w:val="center"/>
        <w:rPr>
          <w:rFonts w:ascii="Times New Roman" w:eastAsia="Times New Roman" w:hAnsi="Times New Roman" w:cs="Times New Roman"/>
          <w:b/>
          <w:caps/>
          <w:snapToGrid w:val="0"/>
          <w:sz w:val="28"/>
          <w:szCs w:val="20"/>
          <w:lang w:eastAsia="pt-BR"/>
        </w:rPr>
      </w:pPr>
    </w:p>
    <w:p w:rsidR="005A5F14" w:rsidRPr="005A5F14" w:rsidRDefault="005A5F14" w:rsidP="005A5F14">
      <w:pPr>
        <w:ind w:left="4536" w:right="40"/>
        <w:outlineLvl w:val="0"/>
        <w:rPr>
          <w:rFonts w:ascii="Times New Roman" w:eastAsia="Times New Roman" w:hAnsi="Times New Roman" w:cs="Times New Roman"/>
          <w:snapToGrid w:val="0"/>
          <w:sz w:val="24"/>
          <w:lang w:eastAsia="pt-BR"/>
        </w:rPr>
      </w:pPr>
      <w:r w:rsidRPr="005A5F14">
        <w:rPr>
          <w:rFonts w:ascii="Times New Roman" w:eastAsia="Times New Roman" w:hAnsi="Times New Roman" w:cs="Times New Roman"/>
          <w:snapToGrid w:val="0"/>
          <w:sz w:val="24"/>
          <w:lang w:eastAsia="pt-BR"/>
        </w:rPr>
        <w:t>Aprova a Consolidação das Leis do Trabalho.</w:t>
      </w:r>
    </w:p>
    <w:p w:rsidR="005A5F14" w:rsidRPr="005A5F14" w:rsidRDefault="005A5F14" w:rsidP="005A5F14">
      <w:pPr>
        <w:ind w:left="100" w:right="40"/>
        <w:outlineLvl w:val="0"/>
        <w:rPr>
          <w:rFonts w:ascii="Times New Roman" w:eastAsia="Times New Roman" w:hAnsi="Times New Roman" w:cs="Times New Roman"/>
          <w:snapToGrid w:val="0"/>
          <w:sz w:val="24"/>
          <w:lang w:eastAsia="pt-BR"/>
        </w:rPr>
      </w:pPr>
    </w:p>
    <w:p w:rsidR="005A5F14" w:rsidRPr="005A5F14" w:rsidRDefault="005A5F14" w:rsidP="005A5F14">
      <w:pPr>
        <w:ind w:left="100" w:right="40"/>
        <w:outlineLvl w:val="0"/>
        <w:rPr>
          <w:rFonts w:ascii="Times New Roman" w:eastAsia="Times New Roman" w:hAnsi="Times New Roman" w:cs="Times New Roman"/>
          <w:snapToGrid w:val="0"/>
          <w:sz w:val="24"/>
          <w:lang w:eastAsia="pt-BR"/>
        </w:rPr>
      </w:pPr>
      <w:r w:rsidRPr="005A5F14">
        <w:rPr>
          <w:rFonts w:ascii="Times New Roman" w:eastAsia="Times New Roman" w:hAnsi="Times New Roman" w:cs="Times New Roman"/>
          <w:snapToGrid w:val="0"/>
          <w:sz w:val="24"/>
          <w:lang w:eastAsia="pt-BR"/>
        </w:rPr>
        <w:t>....................................................................................................................................................</w:t>
      </w:r>
    </w:p>
    <w:p w:rsidR="005A5F14" w:rsidRPr="005A5F14" w:rsidRDefault="005A5F14" w:rsidP="005A5F14">
      <w:pPr>
        <w:ind w:left="100" w:right="40"/>
        <w:outlineLvl w:val="0"/>
        <w:rPr>
          <w:rFonts w:ascii="Times New Roman" w:eastAsia="Times New Roman" w:hAnsi="Times New Roman" w:cs="Times New Roman"/>
          <w:snapToGrid w:val="0"/>
          <w:sz w:val="24"/>
          <w:lang w:eastAsia="pt-BR"/>
        </w:rPr>
      </w:pPr>
    </w:p>
    <w:p w:rsidR="005A5F14" w:rsidRPr="005A5F14" w:rsidRDefault="005A5F14" w:rsidP="005A5F14">
      <w:pPr>
        <w:jc w:val="center"/>
        <w:outlineLvl w:val="0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5A5F14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>TÍTULO II</w:t>
      </w:r>
    </w:p>
    <w:p w:rsidR="005A5F14" w:rsidRPr="005A5F14" w:rsidRDefault="005A5F14" w:rsidP="005A5F14">
      <w:pPr>
        <w:jc w:val="center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  <w:r w:rsidRPr="005A5F14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>DAS NORMAS GERAIS DE TUTELA DO TRABALHO</w:t>
      </w:r>
    </w:p>
    <w:p w:rsidR="005A5F14" w:rsidRPr="005A5F14" w:rsidRDefault="005A5F14" w:rsidP="005A5F14">
      <w:pPr>
        <w:ind w:left="100" w:right="40"/>
        <w:outlineLvl w:val="0"/>
        <w:rPr>
          <w:rFonts w:ascii="Times New Roman" w:eastAsia="Times New Roman" w:hAnsi="Times New Roman" w:cs="Times New Roman"/>
          <w:snapToGrid w:val="0"/>
          <w:sz w:val="24"/>
          <w:lang w:eastAsia="pt-BR"/>
        </w:rPr>
      </w:pPr>
      <w:r w:rsidRPr="005A5F14">
        <w:rPr>
          <w:rFonts w:ascii="Times New Roman" w:eastAsia="Times New Roman" w:hAnsi="Times New Roman" w:cs="Times New Roman"/>
          <w:snapToGrid w:val="0"/>
          <w:sz w:val="24"/>
          <w:lang w:eastAsia="pt-BR"/>
        </w:rPr>
        <w:t>....................................................................................................................................................</w:t>
      </w:r>
    </w:p>
    <w:p w:rsidR="005A5F14" w:rsidRPr="005A5F14" w:rsidRDefault="005A5F14" w:rsidP="005A5F14">
      <w:pPr>
        <w:ind w:left="100" w:right="40"/>
        <w:outlineLvl w:val="0"/>
        <w:rPr>
          <w:rFonts w:ascii="Times New Roman" w:eastAsia="Times New Roman" w:hAnsi="Times New Roman" w:cs="Times New Roman"/>
          <w:snapToGrid w:val="0"/>
          <w:sz w:val="24"/>
          <w:lang w:eastAsia="pt-BR"/>
        </w:rPr>
      </w:pPr>
    </w:p>
    <w:p w:rsidR="005A5F14" w:rsidRPr="005A5F14" w:rsidRDefault="005A5F14" w:rsidP="005A5F14">
      <w:pPr>
        <w:keepNext/>
        <w:ind w:left="100" w:right="40"/>
        <w:jc w:val="center"/>
        <w:outlineLvl w:val="2"/>
        <w:rPr>
          <w:rFonts w:ascii="Times New Roman" w:eastAsia="Times New Roman" w:hAnsi="Times New Roman" w:cs="Times New Roman"/>
          <w:snapToGrid w:val="0"/>
          <w:sz w:val="24"/>
          <w:szCs w:val="20"/>
          <w:lang w:eastAsia="pt-BR"/>
        </w:rPr>
      </w:pPr>
      <w:r w:rsidRPr="005A5F14">
        <w:rPr>
          <w:rFonts w:ascii="Times New Roman" w:eastAsia="Times New Roman" w:hAnsi="Times New Roman" w:cs="Times New Roman"/>
          <w:snapToGrid w:val="0"/>
          <w:sz w:val="24"/>
          <w:szCs w:val="20"/>
          <w:lang w:eastAsia="pt-BR"/>
        </w:rPr>
        <w:t>CAPÍTULO IV</w:t>
      </w:r>
    </w:p>
    <w:p w:rsidR="005A5F14" w:rsidRPr="005A5F14" w:rsidRDefault="005A5F14" w:rsidP="005A5F14">
      <w:pPr>
        <w:keepNext/>
        <w:ind w:left="100" w:right="40"/>
        <w:jc w:val="center"/>
        <w:outlineLvl w:val="2"/>
        <w:rPr>
          <w:rFonts w:ascii="Times New Roman" w:eastAsia="Times New Roman" w:hAnsi="Times New Roman" w:cs="Times New Roman"/>
          <w:snapToGrid w:val="0"/>
          <w:sz w:val="24"/>
          <w:szCs w:val="20"/>
          <w:lang w:eastAsia="pt-BR"/>
        </w:rPr>
      </w:pPr>
      <w:r w:rsidRPr="005A5F14">
        <w:rPr>
          <w:rFonts w:ascii="Times New Roman" w:eastAsia="Times New Roman" w:hAnsi="Times New Roman" w:cs="Times New Roman"/>
          <w:snapToGrid w:val="0"/>
          <w:sz w:val="24"/>
          <w:szCs w:val="20"/>
          <w:lang w:eastAsia="pt-BR"/>
        </w:rPr>
        <w:t>DAS FÉRIAS ANUAIS</w:t>
      </w:r>
    </w:p>
    <w:p w:rsidR="005A5F14" w:rsidRPr="005A5F14" w:rsidRDefault="005A5F14" w:rsidP="005A5F14">
      <w:pPr>
        <w:jc w:val="center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5A5F14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fldChar w:fldCharType="begin"/>
      </w:r>
      <w:r w:rsidRPr="005A5F14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instrText xml:space="preserve"> HYPERLINK "http://www2.camara.gov.br/legislacao/legin.html/textos/visualizarTexto.html?ideNorma=378249&amp;seqTexto=1&amp;PalavrasDestaque=" </w:instrText>
      </w:r>
      <w:r w:rsidRPr="005A5F14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fldChar w:fldCharType="separate"/>
      </w:r>
      <w:r w:rsidRPr="005A5F14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(Capítulo com redação dada pelo Decreto-Lei nº 1.535, de 13/4/1977)</w:t>
      </w:r>
    </w:p>
    <w:p w:rsidR="005A5F14" w:rsidRPr="005A5F14" w:rsidRDefault="005A5F14" w:rsidP="005A5F14">
      <w:pPr>
        <w:ind w:left="100" w:right="40"/>
        <w:outlineLvl w:val="0"/>
        <w:rPr>
          <w:rFonts w:ascii="Times New Roman" w:eastAsia="Times New Roman" w:hAnsi="Times New Roman" w:cs="Times New Roman"/>
          <w:caps/>
          <w:snapToGrid w:val="0"/>
          <w:color w:val="000000"/>
          <w:sz w:val="24"/>
          <w:szCs w:val="20"/>
          <w:lang w:eastAsia="pt-BR"/>
        </w:rPr>
      </w:pPr>
      <w:r w:rsidRPr="005A5F14">
        <w:rPr>
          <w:rFonts w:ascii="Times New Roman" w:eastAsia="Times New Roman" w:hAnsi="Times New Roman" w:cs="Times New Roman"/>
          <w:b/>
          <w:i/>
          <w:caps/>
          <w:snapToGrid w:val="0"/>
          <w:color w:val="000000"/>
          <w:sz w:val="24"/>
          <w:szCs w:val="20"/>
          <w:lang w:eastAsia="pt-BR"/>
        </w:rPr>
        <w:fldChar w:fldCharType="end"/>
      </w:r>
      <w:r w:rsidRPr="005A5F14">
        <w:rPr>
          <w:rFonts w:ascii="Times New Roman" w:eastAsia="Times New Roman" w:hAnsi="Times New Roman" w:cs="Times New Roman"/>
          <w:caps/>
          <w:snapToGrid w:val="0"/>
          <w:color w:val="000000"/>
          <w:sz w:val="24"/>
          <w:szCs w:val="20"/>
          <w:lang w:eastAsia="pt-BR"/>
        </w:rPr>
        <w:t>....................................................................................................................................................</w:t>
      </w:r>
    </w:p>
    <w:p w:rsidR="005A5F14" w:rsidRPr="005A5F14" w:rsidRDefault="005A5F14" w:rsidP="005A5F14">
      <w:pPr>
        <w:ind w:left="100" w:right="40"/>
        <w:outlineLvl w:val="0"/>
        <w:rPr>
          <w:rFonts w:ascii="Times New Roman" w:eastAsia="Times New Roman" w:hAnsi="Times New Roman" w:cs="Times New Roman"/>
          <w:caps/>
          <w:snapToGrid w:val="0"/>
          <w:sz w:val="24"/>
          <w:lang w:eastAsia="pt-BR"/>
        </w:rPr>
      </w:pPr>
    </w:p>
    <w:p w:rsidR="005A5F14" w:rsidRPr="005A5F14" w:rsidRDefault="005A5F14" w:rsidP="005A5F14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5A5F14" w:rsidRPr="005A5F14" w:rsidRDefault="005A5F14" w:rsidP="005A5F14">
      <w:pPr>
        <w:keepNext/>
        <w:ind w:right="40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4"/>
          <w:szCs w:val="20"/>
          <w:lang w:eastAsia="pt-BR"/>
        </w:rPr>
      </w:pPr>
      <w:r w:rsidRPr="005A5F14">
        <w:rPr>
          <w:rFonts w:ascii="Times New Roman" w:eastAsia="Times New Roman" w:hAnsi="Times New Roman" w:cs="Times New Roman"/>
          <w:b/>
          <w:snapToGrid w:val="0"/>
          <w:sz w:val="24"/>
          <w:szCs w:val="20"/>
          <w:lang w:eastAsia="pt-BR"/>
        </w:rPr>
        <w:t>Seção II</w:t>
      </w:r>
    </w:p>
    <w:p w:rsidR="005A5F14" w:rsidRPr="005A5F14" w:rsidRDefault="005A5F14" w:rsidP="005A5F14">
      <w:pPr>
        <w:keepNext/>
        <w:ind w:right="40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4"/>
          <w:szCs w:val="20"/>
          <w:lang w:eastAsia="pt-BR"/>
        </w:rPr>
      </w:pPr>
      <w:r w:rsidRPr="005A5F14">
        <w:rPr>
          <w:rFonts w:ascii="Times New Roman" w:eastAsia="Times New Roman" w:hAnsi="Times New Roman" w:cs="Times New Roman"/>
          <w:b/>
          <w:snapToGrid w:val="0"/>
          <w:sz w:val="24"/>
          <w:szCs w:val="20"/>
          <w:lang w:eastAsia="pt-BR"/>
        </w:rPr>
        <w:t>Da Concessão e da Época das Férias</w:t>
      </w:r>
    </w:p>
    <w:p w:rsidR="005A5F14" w:rsidRPr="005A5F14" w:rsidRDefault="005A5F14" w:rsidP="005A5F14">
      <w:pPr>
        <w:jc w:val="center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</w:p>
    <w:p w:rsidR="005A5F14" w:rsidRPr="005A5F14" w:rsidRDefault="005A5F14" w:rsidP="005A5F14">
      <w:pPr>
        <w:ind w:firstLine="1134"/>
        <w:rPr>
          <w:rFonts w:ascii="Times New Roman" w:eastAsia="Times New Roman" w:hAnsi="Times New Roman" w:cs="Times New Roman"/>
          <w:i/>
          <w:snapToGrid w:val="0"/>
          <w:sz w:val="24"/>
          <w:szCs w:val="20"/>
          <w:lang w:eastAsia="pt-BR"/>
        </w:rPr>
      </w:pPr>
      <w:r w:rsidRPr="005A5F14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Art. 134. As férias serão concedidas por ato do empregador, em um só período nos 12 (doze) meses subseqüentes à data em que o empregado tiver adquirido o direito. </w:t>
      </w:r>
      <w:hyperlink r:id="rId8" w:history="1">
        <w:r w:rsidRPr="005A5F14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(“Caput” do artigo com redação dada pelo Decreto-Lei nº 1.535, de 13/4/1977)</w:t>
        </w:r>
      </w:hyperlink>
    </w:p>
    <w:p w:rsidR="005A5F14" w:rsidRPr="005A5F14" w:rsidRDefault="005A5F14" w:rsidP="005A5F14">
      <w:pPr>
        <w:ind w:firstLine="1134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5A5F14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§ 1° Somente em casos excepcionais serão as férias concedidas em dois períodos, um dos quais não poderá ser inferior a 10 (dez) dias corridos. </w:t>
      </w:r>
      <w:r w:rsidRPr="005A5F14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fldChar w:fldCharType="begin"/>
      </w:r>
      <w:r w:rsidRPr="005A5F14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instrText xml:space="preserve"> HYPERLINK "http://www2.camara.gov.br/legislacao/legin.html/textos/visualizarTexto.html?ideNorma=378249&amp;seqTexto=1&amp;PalavrasDestaque=" </w:instrText>
      </w:r>
      <w:r w:rsidRPr="005A5F14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fldChar w:fldCharType="separate"/>
      </w:r>
      <w:r w:rsidRPr="005A5F14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(Parágrafo acrescido pelo Decreto-Lei nº 1.535, de 13/4/1977)</w:t>
      </w:r>
    </w:p>
    <w:p w:rsidR="005A5F14" w:rsidRPr="005A5F14" w:rsidRDefault="005A5F14" w:rsidP="005A5F14">
      <w:pPr>
        <w:ind w:firstLine="1134"/>
        <w:rPr>
          <w:rFonts w:ascii="Times New Roman" w:eastAsia="Times New Roman" w:hAnsi="Times New Roman" w:cs="Times New Roman"/>
          <w:i/>
          <w:snapToGrid w:val="0"/>
          <w:sz w:val="24"/>
          <w:szCs w:val="20"/>
          <w:lang w:eastAsia="pt-BR"/>
        </w:rPr>
      </w:pPr>
      <w:r w:rsidRPr="005A5F14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lastRenderedPageBreak/>
        <w:fldChar w:fldCharType="end"/>
      </w:r>
      <w:r w:rsidRPr="005A5F14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§ 2º Aos menores de 18 (dezoito) anos e aos maiores de 50 (cinqüenta) anos de idade, as férias serão sempre concedidas de uma só vez. </w:t>
      </w:r>
      <w:hyperlink r:id="rId9" w:history="1">
        <w:r w:rsidRPr="005A5F14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acrescido pelo Decreto-Lei nº 1.535, de 13/4/1977)</w:t>
        </w:r>
      </w:hyperlink>
    </w:p>
    <w:p w:rsidR="005A5F14" w:rsidRPr="005A5F14" w:rsidRDefault="005A5F14" w:rsidP="005A5F14">
      <w:pPr>
        <w:ind w:firstLine="1134"/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</w:pPr>
    </w:p>
    <w:p w:rsidR="005A5F14" w:rsidRPr="005A5F14" w:rsidRDefault="005A5F14" w:rsidP="005A5F14">
      <w:pPr>
        <w:ind w:firstLine="1134"/>
        <w:rPr>
          <w:rFonts w:ascii="Times New Roman" w:eastAsia="Times New Roman" w:hAnsi="Times New Roman" w:cs="Times New Roman"/>
          <w:i/>
          <w:snapToGrid w:val="0"/>
          <w:sz w:val="24"/>
          <w:szCs w:val="20"/>
          <w:lang w:eastAsia="pt-BR"/>
        </w:rPr>
      </w:pPr>
      <w:r w:rsidRPr="005A5F14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Art. 135. A concessão das férias será participada, por escrito, ao empregado, com antecedência de, no mínimo, 30 (trinta) dias. Dessa participação o interessado dará recibo. </w:t>
      </w:r>
      <w:hyperlink r:id="rId10" w:history="1">
        <w:r w:rsidRPr="005A5F14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(“Caput” do artigo com redação dada pela Lei nº 7.414, de 9/12/1985)</w:t>
        </w:r>
      </w:hyperlink>
    </w:p>
    <w:p w:rsidR="005A5F14" w:rsidRPr="005A5F14" w:rsidRDefault="005A5F14" w:rsidP="005A5F14">
      <w:pPr>
        <w:ind w:firstLine="1134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5A5F14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§ 1° O empregado não poderá entrar no gozo das férias sem que apresente ao empregador sua Carteira de Trabalho e Previdência Social, para que nela seja anotada a respectiva concessão. </w:t>
      </w:r>
      <w:r w:rsidRPr="005A5F14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fldChar w:fldCharType="begin"/>
      </w:r>
      <w:r w:rsidRPr="005A5F14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instrText xml:space="preserve"> HYPERLINK "http://www2.camara.gov.br/legislacao/legin.html/textos/visualizarTexto.html?ideNorma=378249&amp;seqTexto=1&amp;PalavrasDestaque=" </w:instrText>
      </w:r>
      <w:r w:rsidRPr="005A5F14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fldChar w:fldCharType="separate"/>
      </w:r>
      <w:r w:rsidRPr="005A5F14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(Parágrafo acrescido pelo Decreto-Lei nº 1.535, de 13/4/1977)</w:t>
      </w:r>
    </w:p>
    <w:p w:rsidR="005A5F14" w:rsidRPr="005A5F14" w:rsidRDefault="005A5F14" w:rsidP="005A5F14">
      <w:pPr>
        <w:ind w:firstLine="1134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5A5F14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fldChar w:fldCharType="end"/>
      </w:r>
      <w:r w:rsidRPr="005A5F14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t-BR"/>
        </w:rPr>
        <w:t xml:space="preserve">§ 2º A concessão das férias será, igualmente, anotada no livro ou nas fichas de registro dos empregados. </w:t>
      </w:r>
      <w:r w:rsidRPr="005A5F14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fldChar w:fldCharType="begin"/>
      </w:r>
      <w:r w:rsidRPr="005A5F14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instrText xml:space="preserve"> HYPERLINK "http://www2.camara.gov.br/legislacao/legin.html/textos/visualizarTexto.html?ideNorma=378249&amp;seqTexto=1&amp;PalavrasDestaque=" </w:instrText>
      </w:r>
      <w:r w:rsidRPr="005A5F14">
        <w:rPr>
          <w:rFonts w:ascii="Times New Roman" w:eastAsia="Times New Roman" w:hAnsi="Times New Roman" w:cs="Times New Roman"/>
          <w:i/>
          <w:snapToGrid w:val="0"/>
          <w:color w:val="000000"/>
          <w:sz w:val="24"/>
          <w:szCs w:val="20"/>
          <w:lang w:eastAsia="pt-BR"/>
        </w:rPr>
        <w:fldChar w:fldCharType="separate"/>
      </w:r>
      <w:r w:rsidRPr="005A5F14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(Parágrafo acrescido pelo Decreto-Lei nº 1.535, de 13/4/1977)</w:t>
      </w:r>
    </w:p>
    <w:p w:rsidR="005A5F14" w:rsidRPr="005A5F14" w:rsidRDefault="005A5F14" w:rsidP="005A5F14">
      <w:pPr>
        <w:ind w:left="100" w:right="40"/>
        <w:outlineLvl w:val="0"/>
        <w:rPr>
          <w:rFonts w:ascii="Times New Roman" w:eastAsia="Times New Roman" w:hAnsi="Times New Roman" w:cs="Times New Roman"/>
          <w:snapToGrid w:val="0"/>
          <w:sz w:val="24"/>
          <w:lang w:eastAsia="pt-BR"/>
        </w:rPr>
      </w:pPr>
      <w:r w:rsidRPr="005A5F14">
        <w:rPr>
          <w:rFonts w:ascii="Times New Roman" w:eastAsia="Times New Roman" w:hAnsi="Times New Roman" w:cs="Times New Roman"/>
          <w:b/>
          <w:i/>
          <w:caps/>
          <w:snapToGrid w:val="0"/>
          <w:color w:val="000000"/>
          <w:sz w:val="24"/>
          <w:szCs w:val="20"/>
          <w:lang w:eastAsia="pt-BR"/>
        </w:rPr>
        <w:fldChar w:fldCharType="end"/>
      </w:r>
      <w:r w:rsidRPr="005A5F14">
        <w:rPr>
          <w:rFonts w:ascii="Times New Roman" w:eastAsia="Times New Roman" w:hAnsi="Times New Roman" w:cs="Times New Roman"/>
          <w:snapToGrid w:val="0"/>
          <w:sz w:val="24"/>
          <w:lang w:eastAsia="pt-BR"/>
        </w:rPr>
        <w:t>....................................................................................................................................................</w:t>
      </w:r>
    </w:p>
    <w:p w:rsidR="005A5F14" w:rsidRPr="005A5F14" w:rsidRDefault="005A5F14" w:rsidP="005A5F14">
      <w:pPr>
        <w:ind w:left="100" w:right="40"/>
        <w:outlineLvl w:val="0"/>
        <w:rPr>
          <w:rFonts w:ascii="Times New Roman" w:eastAsia="Times New Roman" w:hAnsi="Times New Roman" w:cs="Times New Roman"/>
          <w:snapToGrid w:val="0"/>
          <w:sz w:val="24"/>
          <w:lang w:eastAsia="pt-BR"/>
        </w:rPr>
      </w:pPr>
      <w:r w:rsidRPr="005A5F14">
        <w:rPr>
          <w:rFonts w:ascii="Times New Roman" w:eastAsia="Times New Roman" w:hAnsi="Times New Roman" w:cs="Times New Roman"/>
          <w:snapToGrid w:val="0"/>
          <w:sz w:val="24"/>
          <w:lang w:eastAsia="pt-BR"/>
        </w:rPr>
        <w:t>....................................................................................................................................................</w:t>
      </w:r>
    </w:p>
    <w:p w:rsidR="005A5F14" w:rsidRPr="005A5F14" w:rsidRDefault="005A5F14" w:rsidP="005A5F14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5A5F14" w:rsidRPr="005A5F14" w:rsidRDefault="005A5F14" w:rsidP="005A5F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bookmarkStart w:id="12" w:name="z946133_FIMDOCUMENTO"/>
      <w:bookmarkEnd w:id="11"/>
      <w:bookmarkEnd w:id="1"/>
      <w:r>
        <w:rPr>
          <w:b/>
          <w:sz w:val="22"/>
        </w:rPr>
        <w:t>FIM DO DOCUMENTO</w:t>
      </w:r>
      <w:bookmarkEnd w:id="12"/>
    </w:p>
    <w:sectPr w:rsidR="005A5F14" w:rsidRPr="005A5F14" w:rsidSect="005A5F14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F14" w:rsidRDefault="005A5F14" w:rsidP="005A5F14">
      <w:r>
        <w:separator/>
      </w:r>
    </w:p>
  </w:endnote>
  <w:endnote w:type="continuationSeparator" w:id="0">
    <w:p w:rsidR="005A5F14" w:rsidRDefault="005A5F14" w:rsidP="005A5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F14" w:rsidRDefault="005A5F14" w:rsidP="005A5F1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P_5369</w:t>
    </w:r>
  </w:p>
  <w:p w:rsidR="005A5F14" w:rsidRDefault="005A5F14" w:rsidP="005A5F1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A5F14" w:rsidRPr="005A5F14" w:rsidRDefault="005A5F14" w:rsidP="005A5F14">
    <w:pPr>
      <w:pStyle w:val="Rodap"/>
      <w:jc w:val="center"/>
    </w:pPr>
    <w:r>
      <w:t>PL 236/2015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F14" w:rsidRDefault="005A5F14" w:rsidP="005A5F1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P_5369</w:t>
    </w:r>
  </w:p>
  <w:p w:rsidR="005A5F14" w:rsidRDefault="005A5F14" w:rsidP="005A5F1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A5F14" w:rsidRPr="005A5F14" w:rsidRDefault="005A5F14" w:rsidP="005A5F14">
    <w:pPr>
      <w:pStyle w:val="Rodap"/>
      <w:jc w:val="center"/>
    </w:pPr>
    <w:r>
      <w:t>PL 236/2015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F14" w:rsidRDefault="005A5F14" w:rsidP="005A5F1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P_5369</w:t>
    </w:r>
  </w:p>
  <w:p w:rsidR="005A5F14" w:rsidRPr="005A5F14" w:rsidRDefault="005A5F14" w:rsidP="005A5F1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F14" w:rsidRDefault="005A5F14" w:rsidP="005A5F14">
      <w:r>
        <w:separator/>
      </w:r>
    </w:p>
  </w:footnote>
  <w:footnote w:type="continuationSeparator" w:id="0">
    <w:p w:rsidR="005A5F14" w:rsidRDefault="005A5F14" w:rsidP="005A5F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F14" w:rsidRPr="005A5F14" w:rsidRDefault="005A5F14" w:rsidP="005A5F14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5744D0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F14" w:rsidRPr="005A5F14" w:rsidRDefault="005A5F14" w:rsidP="005A5F14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5744D0">
      <w:rPr>
        <w:noProof/>
      </w:rPr>
      <w:t>5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F14"/>
    <w:rsid w:val="002C4453"/>
    <w:rsid w:val="00351C70"/>
    <w:rsid w:val="005744D0"/>
    <w:rsid w:val="005A5F14"/>
    <w:rsid w:val="00DC6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A5F1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A5F1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5A5F1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F14"/>
    <w:rPr>
      <w:sz w:val="20"/>
    </w:rPr>
  </w:style>
  <w:style w:type="paragraph" w:styleId="Rodap">
    <w:name w:val="footer"/>
    <w:basedOn w:val="Normal"/>
    <w:link w:val="RodapChar"/>
    <w:uiPriority w:val="99"/>
    <w:unhideWhenUsed/>
    <w:rsid w:val="005A5F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F14"/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A5F1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A5F1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5A5F1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F14"/>
    <w:rPr>
      <w:sz w:val="20"/>
    </w:rPr>
  </w:style>
  <w:style w:type="paragraph" w:styleId="Rodap">
    <w:name w:val="footer"/>
    <w:basedOn w:val="Normal"/>
    <w:link w:val="RodapChar"/>
    <w:uiPriority w:val="99"/>
    <w:unhideWhenUsed/>
    <w:rsid w:val="005A5F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F14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2.camara.gov.br/legislacao/legin.html/textos/visualizarTexto.html?ideNorma=378249&amp;seqTexto=1&amp;PalavrasDestaque=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yperlink" Target="http://www2.camara.gov.br/internet/legislacao/legin.html/textos/visualizarTexto.html?ideNorma=367992&amp;seqTexto=1&amp;PalavrasDestaque=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2.camara.gov.br/legislacao/legin.html/textos/visualizarTexto.html?ideNorma=378249&amp;seqTexto=1&amp;PalavrasDestaque=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1239</Words>
  <Characters>7560</Characters>
  <Application>Microsoft Office Word</Application>
  <DocSecurity>0</DocSecurity>
  <Lines>171</Lines>
  <Paragraphs>69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8730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Kátia Regina Carmona Scalia</dc:creator>
  <cp:lastModifiedBy>Câmara dos Deputados</cp:lastModifiedBy>
  <cp:revision>3</cp:revision>
  <dcterms:created xsi:type="dcterms:W3CDTF">2015-02-26T19:50:00Z</dcterms:created>
  <dcterms:modified xsi:type="dcterms:W3CDTF">2015-02-27T21:28:00Z</dcterms:modified>
</cp:coreProperties>
</file>