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08E" w:rsidRPr="00DB3EE1" w:rsidRDefault="00F4108E" w:rsidP="00DB3EE1">
      <w:pPr>
        <w:pStyle w:val="Default"/>
        <w:spacing w:line="360" w:lineRule="auto"/>
        <w:ind w:left="708" w:firstLine="708"/>
        <w:jc w:val="both"/>
      </w:pPr>
      <w:r>
        <w:rPr>
          <w:noProof/>
          <w:lang w:eastAsia="pt-BR"/>
        </w:rPr>
        <w:drawing>
          <wp:anchor distT="0" distB="0" distL="114935" distR="114935" simplePos="0" relativeHeight="251659264" behindDoc="0" locked="0" layoutInCell="0" allowOverlap="1" wp14:anchorId="5770B29C" wp14:editId="1980F140">
            <wp:simplePos x="0" y="0"/>
            <wp:positionH relativeFrom="column">
              <wp:posOffset>-30480</wp:posOffset>
            </wp:positionH>
            <wp:positionV relativeFrom="paragraph">
              <wp:posOffset>-409575</wp:posOffset>
            </wp:positionV>
            <wp:extent cx="666115" cy="718185"/>
            <wp:effectExtent l="0" t="0" r="635" b="57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666115" cy="718185"/>
                    </a:xfrm>
                    <a:prstGeom prst="rect">
                      <a:avLst/>
                    </a:prstGeom>
                    <a:blipFill dpi="0" rotWithShape="0">
                      <a:blip>
                        <a:grayscl/>
                      </a:blip>
                      <a:srcRect/>
                      <a:stretch>
                        <a:fillRect/>
                      </a:stretch>
                    </a:blipFill>
                  </pic:spPr>
                </pic:pic>
              </a:graphicData>
            </a:graphic>
            <wp14:sizeRelH relativeFrom="page">
              <wp14:pctWidth>0</wp14:pctWidth>
            </wp14:sizeRelH>
            <wp14:sizeRelV relativeFrom="page">
              <wp14:pctHeight>0</wp14:pctHeight>
            </wp14:sizeRelV>
          </wp:anchor>
        </w:drawing>
      </w:r>
      <w:r w:rsidRPr="00F4108E">
        <w:rPr>
          <w:b/>
          <w:bCs/>
          <w:sz w:val="28"/>
          <w:szCs w:val="28"/>
        </w:rPr>
        <w:t>CÂMARA DOS DEPUTADOS</w:t>
      </w:r>
    </w:p>
    <w:p w:rsidR="00F4108E" w:rsidRDefault="00F4108E" w:rsidP="00DB3EE1">
      <w:pPr>
        <w:pStyle w:val="Default"/>
        <w:spacing w:line="360" w:lineRule="auto"/>
        <w:rPr>
          <w:b/>
          <w:bCs/>
        </w:rPr>
      </w:pPr>
    </w:p>
    <w:p w:rsidR="00F4108E" w:rsidRPr="00F4108E" w:rsidRDefault="00F4108E" w:rsidP="00F4108E">
      <w:pPr>
        <w:pStyle w:val="Default"/>
        <w:spacing w:line="360" w:lineRule="auto"/>
        <w:jc w:val="center"/>
      </w:pPr>
      <w:r w:rsidRPr="00F4108E">
        <w:rPr>
          <w:b/>
          <w:bCs/>
        </w:rPr>
        <w:t>PROJETO DE LEI N° _______, DE 2015,</w:t>
      </w:r>
    </w:p>
    <w:p w:rsidR="00F4108E" w:rsidRDefault="00F4108E" w:rsidP="00F4108E">
      <w:pPr>
        <w:pStyle w:val="Default"/>
        <w:spacing w:line="360" w:lineRule="auto"/>
        <w:jc w:val="center"/>
        <w:rPr>
          <w:b/>
          <w:bCs/>
        </w:rPr>
      </w:pPr>
      <w:r w:rsidRPr="00F4108E">
        <w:rPr>
          <w:b/>
          <w:bCs/>
        </w:rPr>
        <w:t>(Do Sr. Pauderney Avelino).</w:t>
      </w:r>
    </w:p>
    <w:p w:rsidR="00F4108E" w:rsidRPr="00F4108E" w:rsidRDefault="00F4108E" w:rsidP="00F4108E">
      <w:pPr>
        <w:pStyle w:val="Default"/>
        <w:spacing w:line="360" w:lineRule="auto"/>
        <w:jc w:val="center"/>
      </w:pPr>
    </w:p>
    <w:p w:rsidR="00F4108E" w:rsidRPr="00F4108E" w:rsidRDefault="00C350A4" w:rsidP="00F4108E">
      <w:pPr>
        <w:pStyle w:val="Default"/>
        <w:spacing w:line="360" w:lineRule="auto"/>
        <w:ind w:left="3402"/>
        <w:jc w:val="both"/>
        <w:rPr>
          <w:sz w:val="22"/>
          <w:szCs w:val="22"/>
        </w:rPr>
      </w:pPr>
      <w:r>
        <w:rPr>
          <w:sz w:val="22"/>
          <w:szCs w:val="22"/>
        </w:rPr>
        <w:t>Altera a Lei n°</w:t>
      </w:r>
      <w:r w:rsidR="00F4108E" w:rsidRPr="00F4108E">
        <w:rPr>
          <w:sz w:val="22"/>
          <w:szCs w:val="22"/>
        </w:rPr>
        <w:t xml:space="preserve"> 12.505, de 11 de outubro de 2011, que “concede anistia aos policiais e bombeiros militares dos Estados de Alagoas, da Bahia, do Ceará, de Mato Grosso, de Minas Gerais, de Pernambuco, do Rio de Janeiro, do Rio Grande do Norte, de Rondônia, de Roraima, de Santa Catarina, de Sergipe e do Tocantins e do Distrito </w:t>
      </w:r>
      <w:proofErr w:type="gramStart"/>
      <w:r w:rsidR="00F4108E" w:rsidRPr="00F4108E">
        <w:rPr>
          <w:sz w:val="22"/>
          <w:szCs w:val="22"/>
        </w:rPr>
        <w:t>Federal punidos por participar de movimentos reivindicatórios”, para acrescentar os Estados do Amazonas, do Pará, do Mato Grosso do Sul e do Acre</w:t>
      </w:r>
      <w:proofErr w:type="gramEnd"/>
      <w:r w:rsidR="00F4108E" w:rsidRPr="00F4108E">
        <w:rPr>
          <w:sz w:val="22"/>
          <w:szCs w:val="22"/>
        </w:rPr>
        <w:t xml:space="preserve">. </w:t>
      </w:r>
    </w:p>
    <w:p w:rsidR="00F4108E" w:rsidRPr="00F4108E" w:rsidRDefault="00F4108E" w:rsidP="00F4108E">
      <w:pPr>
        <w:pStyle w:val="Default"/>
        <w:spacing w:line="360" w:lineRule="auto"/>
        <w:ind w:left="3402"/>
        <w:jc w:val="both"/>
      </w:pPr>
    </w:p>
    <w:p w:rsidR="00F4108E" w:rsidRDefault="00C350A4" w:rsidP="00F4108E">
      <w:pPr>
        <w:pStyle w:val="Default"/>
        <w:spacing w:line="360" w:lineRule="auto"/>
        <w:jc w:val="both"/>
      </w:pPr>
      <w:r>
        <w:t xml:space="preserve"> </w:t>
      </w:r>
      <w:r>
        <w:tab/>
      </w:r>
      <w:r w:rsidR="00F4108E" w:rsidRPr="00F4108E">
        <w:t xml:space="preserve">O Congresso Nacional promulga: </w:t>
      </w:r>
    </w:p>
    <w:p w:rsidR="00F4108E" w:rsidRPr="00F4108E" w:rsidRDefault="00F4108E" w:rsidP="00F4108E">
      <w:pPr>
        <w:pStyle w:val="Default"/>
        <w:spacing w:line="360" w:lineRule="auto"/>
        <w:jc w:val="both"/>
      </w:pPr>
    </w:p>
    <w:p w:rsidR="00F4108E" w:rsidRPr="00F4108E" w:rsidRDefault="00F4108E" w:rsidP="00F4108E">
      <w:pPr>
        <w:pStyle w:val="Default"/>
        <w:spacing w:line="360" w:lineRule="auto"/>
        <w:jc w:val="both"/>
      </w:pPr>
      <w:r>
        <w:t xml:space="preserve"> </w:t>
      </w:r>
      <w:r>
        <w:tab/>
      </w:r>
      <w:r w:rsidRPr="00F4108E">
        <w:t xml:space="preserve">Art. 1º A ementa e o art. 1° da Lei n° 12.505, de 11 de outubro de 2011, passam a vigorar com a seguinte redação: </w:t>
      </w:r>
    </w:p>
    <w:p w:rsidR="00F4108E" w:rsidRDefault="00F4108E" w:rsidP="00F4108E">
      <w:pPr>
        <w:pStyle w:val="Default"/>
        <w:spacing w:line="360" w:lineRule="auto"/>
        <w:ind w:left="709"/>
        <w:jc w:val="both"/>
      </w:pPr>
      <w:r w:rsidRPr="00F4108E">
        <w:t xml:space="preserve">“Concede anistia aos policiais e bombeiros militares dos Estados de Alagoas, de Goiás, do Maranhão, de Minas Gerais, da Paraíba, do Piauí, do Rio de Janeiro, de Rondônia, de Sergipe, da Bahia, do Ceará, de Mato Grosso, de Pernambuco, do Rio Grande do Norte, de Roraima, de Santa Catarina e do Tocantins, do Amazonas, do Pará, do Mato Grosso do Sul, do Acre e do Distrito </w:t>
      </w:r>
      <w:proofErr w:type="gramStart"/>
      <w:r w:rsidRPr="00F4108E">
        <w:t>Federal punidos por participar de movimentos reivindicatórios</w:t>
      </w:r>
      <w:proofErr w:type="gramEnd"/>
      <w:r w:rsidRPr="00F4108E">
        <w:t xml:space="preserve">.” </w:t>
      </w:r>
    </w:p>
    <w:p w:rsidR="00F4108E" w:rsidRPr="00F4108E" w:rsidRDefault="00F4108E" w:rsidP="00F4108E">
      <w:pPr>
        <w:pStyle w:val="Default"/>
        <w:spacing w:line="360" w:lineRule="auto"/>
        <w:ind w:left="709"/>
        <w:jc w:val="both"/>
        <w:rPr>
          <w:color w:val="auto"/>
        </w:rPr>
      </w:pPr>
      <w:r w:rsidRPr="00F4108E">
        <w:t xml:space="preserve">“Art. 1° É concedida anistia aos policiais e bombeiros militares que participaram de movimentos reivindicatórios por melhorias de vencimentos e condições de </w:t>
      </w:r>
      <w:proofErr w:type="gramStart"/>
      <w:r w:rsidRPr="00F4108E">
        <w:t>trabalho ocorridos</w:t>
      </w:r>
      <w:proofErr w:type="gramEnd"/>
      <w:r w:rsidRPr="00F4108E">
        <w:t xml:space="preserve">: </w:t>
      </w:r>
    </w:p>
    <w:p w:rsidR="00F4108E" w:rsidRPr="00F4108E" w:rsidRDefault="00F4108E" w:rsidP="00F4108E">
      <w:pPr>
        <w:pStyle w:val="Default"/>
        <w:pageBreakBefore/>
        <w:spacing w:line="360" w:lineRule="auto"/>
        <w:ind w:left="709"/>
        <w:jc w:val="both"/>
        <w:rPr>
          <w:color w:val="auto"/>
        </w:rPr>
      </w:pPr>
      <w:r w:rsidRPr="00F4108E">
        <w:rPr>
          <w:color w:val="auto"/>
        </w:rPr>
        <w:lastRenderedPageBreak/>
        <w:t xml:space="preserve">I - entre o dia 1° de janeiro de 1997 e a </w:t>
      </w:r>
      <w:r>
        <w:rPr>
          <w:color w:val="auto"/>
        </w:rPr>
        <w:t xml:space="preserve">data de </w:t>
      </w:r>
      <w:r w:rsidRPr="00F4108E">
        <w:rPr>
          <w:color w:val="auto"/>
        </w:rPr>
        <w:t>publicação desta Lei</w:t>
      </w:r>
      <w:r>
        <w:rPr>
          <w:color w:val="auto"/>
        </w:rPr>
        <w:t>, inclusive,</w:t>
      </w:r>
      <w:r w:rsidRPr="00F4108E">
        <w:rPr>
          <w:color w:val="auto"/>
        </w:rPr>
        <w:t xml:space="preserve"> nos Estados de Alagoas, de Goiás, do Maranhão, de Minas Gerais, da Paraíba, do Piauí, do Rio de Janeiro, de Rondônia, de Sergipe e do Tocantins; </w:t>
      </w:r>
    </w:p>
    <w:p w:rsidR="00F4108E" w:rsidRDefault="00F4108E" w:rsidP="00F4108E">
      <w:pPr>
        <w:pStyle w:val="Default"/>
        <w:spacing w:line="360" w:lineRule="auto"/>
        <w:ind w:left="709"/>
        <w:jc w:val="both"/>
        <w:rPr>
          <w:color w:val="auto"/>
        </w:rPr>
      </w:pPr>
    </w:p>
    <w:p w:rsidR="00F4108E" w:rsidRPr="00F4108E" w:rsidRDefault="00F4108E" w:rsidP="00DB3EE1">
      <w:pPr>
        <w:pStyle w:val="Default"/>
        <w:spacing w:line="360" w:lineRule="auto"/>
        <w:ind w:left="709"/>
        <w:jc w:val="both"/>
        <w:rPr>
          <w:color w:val="auto"/>
        </w:rPr>
      </w:pPr>
      <w:proofErr w:type="gramStart"/>
      <w:r w:rsidRPr="00F4108E">
        <w:rPr>
          <w:color w:val="auto"/>
        </w:rPr>
        <w:t>II - entre a data de publicação da Lei n° 12.191, de 13 de janeiro de 2010, e a data de publicação desta Lei</w:t>
      </w:r>
      <w:r>
        <w:rPr>
          <w:color w:val="auto"/>
        </w:rPr>
        <w:t>, inclusive,</w:t>
      </w:r>
      <w:r w:rsidRPr="00F4108E">
        <w:rPr>
          <w:color w:val="auto"/>
        </w:rPr>
        <w:t xml:space="preserve"> nos Estados da Bahia, do Ceará, de Mato Grosso, de Pernambuco, do Rio Grande do Norte, de Roraima, de Santa Catarina, do Amazonas, do Pará, do Acre, do Mato Grosso do Sul, do Maranhão, de Alagoas, do Rio de Janeiro, da Paraíba e do Distrito Federal.”</w:t>
      </w:r>
      <w:proofErr w:type="gramEnd"/>
      <w:r w:rsidRPr="00F4108E">
        <w:rPr>
          <w:color w:val="auto"/>
        </w:rPr>
        <w:t xml:space="preserve"> (NR). </w:t>
      </w:r>
    </w:p>
    <w:p w:rsidR="00F4108E" w:rsidRDefault="00F4108E" w:rsidP="00F4108E">
      <w:pPr>
        <w:pStyle w:val="Default"/>
        <w:spacing w:line="360" w:lineRule="auto"/>
        <w:jc w:val="both"/>
        <w:rPr>
          <w:color w:val="auto"/>
        </w:rPr>
      </w:pPr>
      <w:r>
        <w:rPr>
          <w:color w:val="auto"/>
        </w:rPr>
        <w:t xml:space="preserve"> </w:t>
      </w:r>
      <w:r>
        <w:rPr>
          <w:color w:val="auto"/>
        </w:rPr>
        <w:tab/>
      </w:r>
      <w:r w:rsidRPr="00F4108E">
        <w:rPr>
          <w:color w:val="auto"/>
        </w:rPr>
        <w:t xml:space="preserve">Art. 2º Esta Lei entra em vigor na data de sua publicação. </w:t>
      </w:r>
    </w:p>
    <w:p w:rsidR="00F4108E" w:rsidRPr="00F4108E" w:rsidRDefault="00F4108E" w:rsidP="00F4108E">
      <w:pPr>
        <w:pStyle w:val="Default"/>
        <w:spacing w:line="360" w:lineRule="auto"/>
        <w:jc w:val="both"/>
        <w:rPr>
          <w:color w:val="auto"/>
        </w:rPr>
      </w:pPr>
    </w:p>
    <w:p w:rsidR="00F4108E" w:rsidRDefault="00F4108E" w:rsidP="00F4108E">
      <w:pPr>
        <w:pStyle w:val="Default"/>
        <w:spacing w:line="360" w:lineRule="auto"/>
        <w:jc w:val="center"/>
        <w:rPr>
          <w:b/>
          <w:bCs/>
          <w:color w:val="auto"/>
        </w:rPr>
      </w:pPr>
      <w:r w:rsidRPr="00F4108E">
        <w:rPr>
          <w:b/>
          <w:bCs/>
          <w:color w:val="auto"/>
        </w:rPr>
        <w:t>JUSTIFICATIVA</w:t>
      </w:r>
    </w:p>
    <w:p w:rsidR="00F4108E" w:rsidRPr="00F4108E" w:rsidRDefault="00F4108E" w:rsidP="00F4108E">
      <w:pPr>
        <w:pStyle w:val="Default"/>
        <w:spacing w:line="360" w:lineRule="auto"/>
        <w:jc w:val="center"/>
        <w:rPr>
          <w:color w:val="auto"/>
        </w:rPr>
      </w:pPr>
    </w:p>
    <w:p w:rsidR="00F4108E" w:rsidRDefault="00F4108E" w:rsidP="00F4108E">
      <w:pPr>
        <w:pStyle w:val="Default"/>
        <w:spacing w:line="360" w:lineRule="auto"/>
        <w:jc w:val="both"/>
        <w:rPr>
          <w:color w:val="auto"/>
        </w:rPr>
      </w:pPr>
      <w:r>
        <w:rPr>
          <w:color w:val="auto"/>
        </w:rPr>
        <w:t xml:space="preserve"> </w:t>
      </w:r>
      <w:r>
        <w:rPr>
          <w:color w:val="auto"/>
        </w:rPr>
        <w:tab/>
      </w:r>
      <w:r w:rsidRPr="00F4108E">
        <w:rPr>
          <w:color w:val="auto"/>
        </w:rPr>
        <w:t xml:space="preserve">A situação da segurança pública e dos profissionais de segurança pública de todo o Brasil, onde a falta de estrutura e condições dignas de trabalho e de uma política salarial compatível com a dignidade destes cargos públicos tem levado servidores a realizar mobilizações para sensibilizar os governos estaduais e do Distrito Federal. </w:t>
      </w:r>
    </w:p>
    <w:p w:rsidR="00F4108E" w:rsidRPr="00F4108E" w:rsidRDefault="00F4108E" w:rsidP="00F4108E">
      <w:pPr>
        <w:pStyle w:val="Default"/>
        <w:spacing w:line="360" w:lineRule="auto"/>
        <w:jc w:val="both"/>
        <w:rPr>
          <w:color w:val="auto"/>
        </w:rPr>
      </w:pPr>
    </w:p>
    <w:p w:rsidR="00F4108E" w:rsidRPr="00F4108E" w:rsidRDefault="00F4108E" w:rsidP="00F4108E">
      <w:pPr>
        <w:pStyle w:val="Default"/>
        <w:spacing w:line="360" w:lineRule="auto"/>
        <w:jc w:val="both"/>
        <w:rPr>
          <w:color w:val="auto"/>
        </w:rPr>
      </w:pPr>
      <w:r>
        <w:rPr>
          <w:color w:val="auto"/>
        </w:rPr>
        <w:t xml:space="preserve"> </w:t>
      </w:r>
      <w:r>
        <w:rPr>
          <w:color w:val="auto"/>
        </w:rPr>
        <w:tab/>
      </w:r>
      <w:r w:rsidRPr="00F4108E">
        <w:rPr>
          <w:color w:val="auto"/>
        </w:rPr>
        <w:t xml:space="preserve">É incontestável que somente a mobilização destes servidores será capaz de modificar a situação dramática a que estão submetidos, na justa reinvindicação a melhores condições de trabalho e vencimentos dignos, e para que a segurança pública seja efetivamente encarada como prioridade pelos gestores públicos. </w:t>
      </w:r>
    </w:p>
    <w:p w:rsidR="00F4108E" w:rsidRPr="00F4108E" w:rsidRDefault="00F4108E" w:rsidP="00F4108E">
      <w:pPr>
        <w:pStyle w:val="Default"/>
        <w:spacing w:line="360" w:lineRule="auto"/>
        <w:jc w:val="both"/>
        <w:rPr>
          <w:color w:val="auto"/>
        </w:rPr>
      </w:pPr>
      <w:r>
        <w:rPr>
          <w:color w:val="auto"/>
        </w:rPr>
        <w:t xml:space="preserve"> </w:t>
      </w:r>
      <w:r>
        <w:rPr>
          <w:color w:val="auto"/>
        </w:rPr>
        <w:tab/>
      </w:r>
      <w:r w:rsidRPr="00F4108E">
        <w:rPr>
          <w:color w:val="auto"/>
        </w:rPr>
        <w:t xml:space="preserve">As propostas que visam minimamente equilibrar as profundas desigualdades a que estão submetidos estes servidores, como o estabelecimento de um piso salarial nacional, e de um fundo nacional para investimentos em segurança, somente serão alcançados pela justa e adequada mobilização da categoria. </w:t>
      </w:r>
    </w:p>
    <w:p w:rsidR="00F4108E" w:rsidRDefault="00F4108E" w:rsidP="00DB3EE1">
      <w:pPr>
        <w:pStyle w:val="Default"/>
        <w:pageBreakBefore/>
        <w:spacing w:line="360" w:lineRule="auto"/>
        <w:jc w:val="both"/>
        <w:rPr>
          <w:color w:val="auto"/>
        </w:rPr>
      </w:pPr>
      <w:r>
        <w:rPr>
          <w:color w:val="auto"/>
        </w:rPr>
        <w:lastRenderedPageBreak/>
        <w:t xml:space="preserve"> </w:t>
      </w:r>
      <w:r>
        <w:rPr>
          <w:color w:val="auto"/>
        </w:rPr>
        <w:tab/>
      </w:r>
      <w:r w:rsidRPr="00F4108E">
        <w:rPr>
          <w:color w:val="auto"/>
        </w:rPr>
        <w:t xml:space="preserve">Portanto, profissionais de segurança pública das Unidades da Federação, no exercício de seus direitos eleitorais e de cidadania participativa, nada mais fizeram, ao participarem de movimentos reivindicatórios, do que efetivar a vigência do art. 37, X, da Constituição da República. Por se tratarem de mobilizações de caráter alimentar, estas manifestações foram pacíficas, de uma classe social que precisa ser valorizada pelo Estado e sociedade civil, tendo em vista, que desenvolvem atividades de proteção da própria sociedade. </w:t>
      </w:r>
    </w:p>
    <w:p w:rsidR="00F4108E" w:rsidRDefault="00F4108E" w:rsidP="00F4108E">
      <w:pPr>
        <w:pStyle w:val="Default"/>
        <w:spacing w:line="360" w:lineRule="auto"/>
        <w:jc w:val="both"/>
        <w:rPr>
          <w:color w:val="auto"/>
        </w:rPr>
      </w:pPr>
      <w:r>
        <w:rPr>
          <w:color w:val="auto"/>
        </w:rPr>
        <w:t xml:space="preserve"> </w:t>
      </w:r>
      <w:r>
        <w:rPr>
          <w:color w:val="auto"/>
        </w:rPr>
        <w:tab/>
      </w:r>
      <w:r w:rsidRPr="00F4108E">
        <w:rPr>
          <w:color w:val="auto"/>
        </w:rPr>
        <w:t xml:space="preserve">O Congresso Nacional não pode permitir que, como resultado pelas lutas democráticas por melhorias, os profissionais de segurança pública das Unidades da Federação, estes servidores poderão responder por crimes previstos no Código Penal Militar, cujas penas poderão chegar a 10 (dez) anos de reclusão. </w:t>
      </w:r>
    </w:p>
    <w:p w:rsidR="00F4108E" w:rsidRDefault="00F4108E" w:rsidP="00F4108E">
      <w:pPr>
        <w:pStyle w:val="Default"/>
        <w:spacing w:line="360" w:lineRule="auto"/>
        <w:jc w:val="both"/>
        <w:rPr>
          <w:color w:val="auto"/>
        </w:rPr>
      </w:pPr>
      <w:r>
        <w:rPr>
          <w:color w:val="auto"/>
        </w:rPr>
        <w:t xml:space="preserve"> </w:t>
      </w:r>
      <w:r>
        <w:rPr>
          <w:color w:val="auto"/>
        </w:rPr>
        <w:tab/>
      </w:r>
      <w:r w:rsidRPr="00F4108E">
        <w:rPr>
          <w:color w:val="auto"/>
        </w:rPr>
        <w:t xml:space="preserve">Assim, visando sanar as injustiças acometidas contra aqueles servidores públicos que foram punidos por participarem de movimentos reivindicatórios, de caráter </w:t>
      </w:r>
      <w:proofErr w:type="gramStart"/>
      <w:r w:rsidRPr="00F4108E">
        <w:rPr>
          <w:color w:val="auto"/>
        </w:rPr>
        <w:t>alimentar</w:t>
      </w:r>
      <w:proofErr w:type="gramEnd"/>
      <w:r w:rsidRPr="00F4108E">
        <w:rPr>
          <w:color w:val="auto"/>
        </w:rPr>
        <w:t xml:space="preserve">, realizados nos referidos Estados e no Distrito Federal, apresento a presente proposição legislativa, por ser questão infra Constitucional, regulada por lei ordinária, sendo de competência do Congresso Nacional, como prevê a CF de 1988, a concessão de Anistia. </w:t>
      </w:r>
    </w:p>
    <w:p w:rsidR="00F4108E" w:rsidRPr="00F4108E" w:rsidRDefault="00F4108E" w:rsidP="00F4108E">
      <w:pPr>
        <w:pStyle w:val="Default"/>
        <w:spacing w:line="360" w:lineRule="auto"/>
        <w:jc w:val="both"/>
        <w:rPr>
          <w:color w:val="auto"/>
        </w:rPr>
      </w:pPr>
    </w:p>
    <w:p w:rsidR="00F4108E" w:rsidRDefault="00F4108E" w:rsidP="00F4108E">
      <w:pPr>
        <w:pStyle w:val="Default"/>
        <w:spacing w:line="360" w:lineRule="auto"/>
        <w:jc w:val="center"/>
        <w:rPr>
          <w:color w:val="auto"/>
        </w:rPr>
      </w:pPr>
      <w:r w:rsidRPr="00F4108E">
        <w:rPr>
          <w:color w:val="auto"/>
        </w:rPr>
        <w:t xml:space="preserve">Sala das Sessões, _____ de _________ </w:t>
      </w:r>
      <w:proofErr w:type="spellStart"/>
      <w:r w:rsidRPr="00F4108E">
        <w:rPr>
          <w:color w:val="auto"/>
        </w:rPr>
        <w:t>de</w:t>
      </w:r>
      <w:proofErr w:type="spellEnd"/>
      <w:r w:rsidRPr="00F4108E">
        <w:rPr>
          <w:color w:val="auto"/>
        </w:rPr>
        <w:t xml:space="preserve"> 2015.</w:t>
      </w:r>
    </w:p>
    <w:p w:rsidR="00F4108E" w:rsidRPr="00F4108E" w:rsidRDefault="00F4108E" w:rsidP="00DB3EE1">
      <w:pPr>
        <w:pStyle w:val="Default"/>
        <w:spacing w:line="360" w:lineRule="auto"/>
        <w:rPr>
          <w:color w:val="auto"/>
        </w:rPr>
      </w:pPr>
      <w:bookmarkStart w:id="0" w:name="_GoBack"/>
      <w:bookmarkEnd w:id="0"/>
    </w:p>
    <w:p w:rsidR="00F4108E" w:rsidRPr="00F4108E" w:rsidRDefault="00F4108E" w:rsidP="00F4108E">
      <w:pPr>
        <w:pStyle w:val="Default"/>
        <w:spacing w:line="360" w:lineRule="auto"/>
        <w:jc w:val="center"/>
        <w:rPr>
          <w:color w:val="auto"/>
        </w:rPr>
      </w:pPr>
      <w:r w:rsidRPr="00F4108E">
        <w:rPr>
          <w:color w:val="auto"/>
        </w:rPr>
        <w:t xml:space="preserve">Deputado </w:t>
      </w:r>
      <w:r w:rsidRPr="00F4108E">
        <w:rPr>
          <w:b/>
          <w:bCs/>
          <w:color w:val="auto"/>
        </w:rPr>
        <w:t>Pauderney Avelino</w:t>
      </w:r>
    </w:p>
    <w:p w:rsidR="00CE1FFA" w:rsidRPr="00F4108E" w:rsidRDefault="00F4108E" w:rsidP="00F4108E">
      <w:pPr>
        <w:spacing w:line="360" w:lineRule="auto"/>
        <w:jc w:val="center"/>
        <w:rPr>
          <w:rFonts w:ascii="Arial" w:hAnsi="Arial" w:cs="Arial"/>
          <w:sz w:val="24"/>
          <w:szCs w:val="24"/>
        </w:rPr>
      </w:pPr>
      <w:r w:rsidRPr="00F4108E">
        <w:rPr>
          <w:rFonts w:ascii="Arial" w:hAnsi="Arial" w:cs="Arial"/>
          <w:b/>
          <w:bCs/>
          <w:sz w:val="24"/>
          <w:szCs w:val="24"/>
        </w:rPr>
        <w:t>DEMOCRATAS/AM</w:t>
      </w:r>
    </w:p>
    <w:sectPr w:rsidR="00CE1FFA" w:rsidRPr="00F4108E">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EA8" w:rsidRDefault="003A1EA8" w:rsidP="00F4108E">
      <w:pPr>
        <w:spacing w:after="0" w:line="240" w:lineRule="auto"/>
      </w:pPr>
      <w:r>
        <w:separator/>
      </w:r>
    </w:p>
  </w:endnote>
  <w:endnote w:type="continuationSeparator" w:id="0">
    <w:p w:rsidR="003A1EA8" w:rsidRDefault="003A1EA8" w:rsidP="00F41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646486"/>
      <w:docPartObj>
        <w:docPartGallery w:val="Page Numbers (Bottom of Page)"/>
        <w:docPartUnique/>
      </w:docPartObj>
    </w:sdtPr>
    <w:sdtEndPr/>
    <w:sdtContent>
      <w:p w:rsidR="00F4108E" w:rsidRDefault="00F4108E">
        <w:pPr>
          <w:pStyle w:val="Rodap"/>
          <w:jc w:val="right"/>
        </w:pPr>
        <w:r>
          <w:fldChar w:fldCharType="begin"/>
        </w:r>
        <w:r>
          <w:instrText>PAGE   \* MERGEFORMAT</w:instrText>
        </w:r>
        <w:r>
          <w:fldChar w:fldCharType="separate"/>
        </w:r>
        <w:r w:rsidR="00DB3EE1">
          <w:rPr>
            <w:noProof/>
          </w:rPr>
          <w:t>3</w:t>
        </w:r>
        <w:r>
          <w:fldChar w:fldCharType="end"/>
        </w:r>
      </w:p>
    </w:sdtContent>
  </w:sdt>
  <w:p w:rsidR="00F4108E" w:rsidRDefault="00F4108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EA8" w:rsidRDefault="003A1EA8" w:rsidP="00F4108E">
      <w:pPr>
        <w:spacing w:after="0" w:line="240" w:lineRule="auto"/>
      </w:pPr>
      <w:r>
        <w:separator/>
      </w:r>
    </w:p>
  </w:footnote>
  <w:footnote w:type="continuationSeparator" w:id="0">
    <w:p w:rsidR="003A1EA8" w:rsidRDefault="003A1EA8" w:rsidP="00F410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08E"/>
    <w:rsid w:val="003A1EA8"/>
    <w:rsid w:val="00571283"/>
    <w:rsid w:val="005A0EB5"/>
    <w:rsid w:val="008D424B"/>
    <w:rsid w:val="00A140CF"/>
    <w:rsid w:val="00C350A4"/>
    <w:rsid w:val="00CE1FFA"/>
    <w:rsid w:val="00DB3EE1"/>
    <w:rsid w:val="00EB4D9C"/>
    <w:rsid w:val="00F410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F4108E"/>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iPriority w:val="99"/>
    <w:unhideWhenUsed/>
    <w:rsid w:val="00F410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108E"/>
  </w:style>
  <w:style w:type="paragraph" w:styleId="Rodap">
    <w:name w:val="footer"/>
    <w:basedOn w:val="Normal"/>
    <w:link w:val="RodapChar"/>
    <w:uiPriority w:val="99"/>
    <w:unhideWhenUsed/>
    <w:rsid w:val="00F4108E"/>
    <w:pPr>
      <w:tabs>
        <w:tab w:val="center" w:pos="4252"/>
        <w:tab w:val="right" w:pos="8504"/>
      </w:tabs>
      <w:spacing w:after="0" w:line="240" w:lineRule="auto"/>
    </w:pPr>
  </w:style>
  <w:style w:type="character" w:customStyle="1" w:styleId="RodapChar">
    <w:name w:val="Rodapé Char"/>
    <w:basedOn w:val="Fontepargpadro"/>
    <w:link w:val="Rodap"/>
    <w:uiPriority w:val="99"/>
    <w:rsid w:val="00F410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F4108E"/>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iPriority w:val="99"/>
    <w:unhideWhenUsed/>
    <w:rsid w:val="00F410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108E"/>
  </w:style>
  <w:style w:type="paragraph" w:styleId="Rodap">
    <w:name w:val="footer"/>
    <w:basedOn w:val="Normal"/>
    <w:link w:val="RodapChar"/>
    <w:uiPriority w:val="99"/>
    <w:unhideWhenUsed/>
    <w:rsid w:val="00F4108E"/>
    <w:pPr>
      <w:tabs>
        <w:tab w:val="center" w:pos="4252"/>
        <w:tab w:val="right" w:pos="8504"/>
      </w:tabs>
      <w:spacing w:after="0" w:line="240" w:lineRule="auto"/>
    </w:pPr>
  </w:style>
  <w:style w:type="character" w:customStyle="1" w:styleId="RodapChar">
    <w:name w:val="Rodapé Char"/>
    <w:basedOn w:val="Fontepargpadro"/>
    <w:link w:val="Rodap"/>
    <w:uiPriority w:val="99"/>
    <w:rsid w:val="00F410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675</Words>
  <Characters>3646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4313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Ismênia Viana do Santos</cp:lastModifiedBy>
  <cp:revision>2</cp:revision>
  <dcterms:created xsi:type="dcterms:W3CDTF">2015-02-25T21:58:00Z</dcterms:created>
  <dcterms:modified xsi:type="dcterms:W3CDTF">2015-02-25T21:58:00Z</dcterms:modified>
</cp:coreProperties>
</file>