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140F" w:rsidRPr="000A140F" w:rsidRDefault="00533212" w:rsidP="000A140F">
      <w:pPr>
        <w:widowControl w:val="0"/>
        <w:jc w:val="center"/>
      </w:pPr>
      <w:bookmarkStart w:id="0" w:name="z945891_BRASAO"/>
      <w:bookmarkStart w:id="1" w:name="z945891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533212" w:rsidRPr="00533212" w:rsidRDefault="00533212">
                            <w:pPr>
                              <w:rPr>
                                <w:rFonts w:ascii="Times New Roman" w:hAnsi="Times New Roman" w:cs="Times New Roman"/>
                                <w:sz w:val="34"/>
                              </w:rPr>
                            </w:pPr>
                            <w:r w:rsidRPr="00533212">
                              <w:rPr>
                                <w:rFonts w:ascii="3 of 9 Barcode" w:hAnsi="3 of 9 Barcode"/>
                                <w:sz w:val="34"/>
                              </w:rPr>
                              <w:t>*C0051242A*</w:t>
                            </w:r>
                            <w:bookmarkStart w:id="2" w:name="_GoBack"/>
                          </w:p>
                          <w:bookmarkEnd w:id="2"/>
                          <w:p w:rsidR="00533212" w:rsidRPr="00533212" w:rsidRDefault="00533212">
                            <w:pPr>
                              <w:rPr>
                                <w:rFonts w:ascii="Times New Roman" w:hAnsi="Times New Roman" w:cs="Times New Roman"/>
                              </w:rPr>
                            </w:pPr>
                            <w:r>
                              <w:rPr>
                                <w:rFonts w:ascii="Times New Roman" w:hAnsi="Times New Roman" w:cs="Times New Roman"/>
                              </w:rPr>
                              <w:t>C0051242A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533212" w:rsidRPr="00533212" w:rsidRDefault="00533212">
                      <w:pPr>
                        <w:rPr>
                          <w:rFonts w:ascii="Times New Roman" w:hAnsi="Times New Roman" w:cs="Times New Roman"/>
                          <w:sz w:val="34"/>
                        </w:rPr>
                      </w:pPr>
                      <w:r w:rsidRPr="00533212">
                        <w:rPr>
                          <w:rFonts w:ascii="3 of 9 Barcode" w:hAnsi="3 of 9 Barcode"/>
                          <w:sz w:val="34"/>
                        </w:rPr>
                        <w:t>*C0051242A*</w:t>
                      </w:r>
                      <w:bookmarkStart w:id="3" w:name="_GoBack"/>
                    </w:p>
                    <w:bookmarkEnd w:id="3"/>
                    <w:p w:rsidR="00533212" w:rsidRPr="00533212" w:rsidRDefault="00533212">
                      <w:pPr>
                        <w:rPr>
                          <w:rFonts w:ascii="Times New Roman" w:hAnsi="Times New Roman" w:cs="Times New Roman"/>
                        </w:rPr>
                      </w:pPr>
                      <w:r>
                        <w:rPr>
                          <w:rFonts w:ascii="Times New Roman" w:hAnsi="Times New Roman" w:cs="Times New Roman"/>
                        </w:rPr>
                        <w:t>C0051242A</w:t>
                      </w:r>
                    </w:p>
                  </w:txbxContent>
                </v:textbox>
                <w10:wrap anchorx="page" anchory="page"/>
              </v:shape>
            </w:pict>
          </mc:Fallback>
        </mc:AlternateContent>
      </w:r>
      <w:r w:rsidR="000A140F" w:rsidRPr="000A140F">
        <w:rPr>
          <w:noProof/>
          <w:lang w:eastAsia="pt-BR"/>
        </w:rPr>
        <w:drawing>
          <wp:inline distT="0" distB="0" distL="0" distR="0" wp14:anchorId="79DA712E" wp14:editId="4C34F80F">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0A140F" w:rsidRPr="000A140F" w:rsidRDefault="000A140F" w:rsidP="000A140F">
      <w:pPr>
        <w:widowControl w:val="0"/>
        <w:jc w:val="center"/>
        <w:rPr>
          <w:b/>
          <w:sz w:val="24"/>
        </w:rPr>
      </w:pPr>
      <w:r w:rsidRPr="000A140F">
        <w:rPr>
          <w:b/>
          <w:sz w:val="24"/>
        </w:rPr>
        <w:t>CÂMARA DOS DEPUTADOS</w:t>
      </w:r>
    </w:p>
    <w:bookmarkEnd w:id="0"/>
    <w:p w:rsidR="000A140F" w:rsidRPr="000A140F" w:rsidRDefault="000A140F" w:rsidP="000A140F">
      <w:pPr>
        <w:widowControl w:val="0"/>
        <w:rPr>
          <w:sz w:val="24"/>
        </w:rPr>
      </w:pPr>
    </w:p>
    <w:p w:rsidR="000A140F" w:rsidRPr="000A140F" w:rsidRDefault="000A140F" w:rsidP="000A140F">
      <w:pPr>
        <w:keepNext/>
        <w:keepLines/>
        <w:jc w:val="center"/>
        <w:rPr>
          <w:b/>
          <w:sz w:val="44"/>
        </w:rPr>
      </w:pPr>
      <w:bookmarkStart w:id="4" w:name="z945891_TITULO"/>
      <w:r>
        <w:rPr>
          <w:b/>
          <w:sz w:val="44"/>
        </w:rPr>
        <w:t>PROJETO DE LEI COMPLEMENTAR N.º 9, DE 2015</w:t>
      </w:r>
      <w:bookmarkEnd w:id="4"/>
    </w:p>
    <w:p w:rsidR="000A140F" w:rsidRPr="000A140F" w:rsidRDefault="000A140F" w:rsidP="000A140F">
      <w:pPr>
        <w:keepLines/>
        <w:jc w:val="center"/>
        <w:rPr>
          <w:b/>
          <w:sz w:val="28"/>
        </w:rPr>
      </w:pPr>
      <w:bookmarkStart w:id="5" w:name="z945891_AUTOR"/>
      <w:r w:rsidRPr="000A140F">
        <w:rPr>
          <w:b/>
          <w:sz w:val="28"/>
        </w:rPr>
        <w:t>(Do Sr. Bilac Pinto)</w:t>
      </w:r>
      <w:bookmarkEnd w:id="5"/>
    </w:p>
    <w:p w:rsidR="000A140F" w:rsidRPr="000A140F" w:rsidRDefault="000A140F" w:rsidP="000A140F">
      <w:pPr>
        <w:keepLines/>
        <w:jc w:val="center"/>
        <w:rPr>
          <w:b/>
          <w:sz w:val="28"/>
        </w:rPr>
      </w:pPr>
    </w:p>
    <w:p w:rsidR="000A140F" w:rsidRPr="000A140F" w:rsidRDefault="000A140F" w:rsidP="000A140F">
      <w:pPr>
        <w:rPr>
          <w:sz w:val="28"/>
        </w:rPr>
      </w:pPr>
      <w:bookmarkStart w:id="6" w:name="z945891_EMENTA"/>
      <w:r w:rsidRPr="000A140F">
        <w:rPr>
          <w:sz w:val="28"/>
        </w:rPr>
        <w:t>Altera a Lei Complementar nº 105, de 10 de janeiro de 2001, para excetuar do sigilo das instituições financeiras as operações realizadas pelo Banco Nacional de Desenvolvimento Econômico e Social - BNDES para o financiamento de investimentos no exterior.</w:t>
      </w:r>
      <w:bookmarkEnd w:id="6"/>
    </w:p>
    <w:p w:rsidR="000A140F" w:rsidRPr="000A140F" w:rsidRDefault="000A140F" w:rsidP="000A140F">
      <w:pPr>
        <w:rPr>
          <w:sz w:val="28"/>
        </w:rPr>
      </w:pPr>
    </w:p>
    <w:p w:rsidR="000A140F" w:rsidRPr="000A140F" w:rsidRDefault="000A140F" w:rsidP="000A140F">
      <w:pPr>
        <w:pBdr>
          <w:top w:val="single" w:sz="4" w:space="1" w:color="auto"/>
          <w:left w:val="single" w:sz="4" w:space="4" w:color="auto"/>
          <w:bottom w:val="single" w:sz="4" w:space="1" w:color="auto"/>
          <w:right w:val="single" w:sz="4" w:space="4" w:color="auto"/>
        </w:pBdr>
        <w:rPr>
          <w:b/>
          <w:sz w:val="28"/>
        </w:rPr>
      </w:pPr>
      <w:bookmarkStart w:id="7" w:name="z945891_DESPACHO"/>
    </w:p>
    <w:p w:rsidR="000A140F" w:rsidRPr="000A140F" w:rsidRDefault="000A140F" w:rsidP="000A140F">
      <w:pPr>
        <w:pBdr>
          <w:top w:val="single" w:sz="4" w:space="1" w:color="auto"/>
          <w:left w:val="single" w:sz="4" w:space="4" w:color="auto"/>
          <w:bottom w:val="single" w:sz="4" w:space="1" w:color="auto"/>
          <w:right w:val="single" w:sz="4" w:space="4" w:color="auto"/>
        </w:pBdr>
        <w:rPr>
          <w:b/>
          <w:sz w:val="28"/>
        </w:rPr>
      </w:pPr>
      <w:r w:rsidRPr="000A140F">
        <w:rPr>
          <w:b/>
          <w:sz w:val="28"/>
        </w:rPr>
        <w:t>DESPACHO:</w:t>
      </w:r>
    </w:p>
    <w:p w:rsidR="000A140F" w:rsidRPr="000A140F" w:rsidRDefault="000A140F" w:rsidP="000A140F">
      <w:pPr>
        <w:pBdr>
          <w:top w:val="single" w:sz="4" w:space="1" w:color="auto"/>
          <w:left w:val="single" w:sz="4" w:space="4" w:color="auto"/>
          <w:bottom w:val="single" w:sz="4" w:space="1" w:color="auto"/>
          <w:right w:val="single" w:sz="4" w:space="4" w:color="auto"/>
        </w:pBdr>
        <w:rPr>
          <w:sz w:val="28"/>
        </w:rPr>
      </w:pPr>
      <w:r w:rsidRPr="000A140F">
        <w:rPr>
          <w:sz w:val="28"/>
        </w:rPr>
        <w:t xml:space="preserve">APENSE-SE À(AO) PLP-297/2013. </w:t>
      </w:r>
    </w:p>
    <w:p w:rsidR="000A140F" w:rsidRPr="000A140F" w:rsidRDefault="000A140F" w:rsidP="000A140F">
      <w:pPr>
        <w:pBdr>
          <w:top w:val="single" w:sz="4" w:space="1" w:color="auto"/>
          <w:left w:val="single" w:sz="4" w:space="4" w:color="auto"/>
          <w:bottom w:val="single" w:sz="4" w:space="1" w:color="auto"/>
          <w:right w:val="single" w:sz="4" w:space="4" w:color="auto"/>
        </w:pBdr>
        <w:rPr>
          <w:sz w:val="28"/>
        </w:rPr>
      </w:pPr>
    </w:p>
    <w:p w:rsidR="000A140F" w:rsidRPr="000A140F" w:rsidRDefault="000A140F" w:rsidP="000A140F">
      <w:pPr>
        <w:pBdr>
          <w:top w:val="single" w:sz="4" w:space="1" w:color="auto"/>
          <w:left w:val="single" w:sz="4" w:space="4" w:color="auto"/>
          <w:bottom w:val="single" w:sz="4" w:space="1" w:color="auto"/>
          <w:right w:val="single" w:sz="4" w:space="4" w:color="auto"/>
        </w:pBdr>
        <w:rPr>
          <w:b/>
          <w:sz w:val="28"/>
        </w:rPr>
      </w:pPr>
      <w:bookmarkStart w:id="8" w:name="z945891_APRECIACAO"/>
      <w:bookmarkEnd w:id="7"/>
      <w:r w:rsidRPr="000A140F">
        <w:rPr>
          <w:b/>
          <w:sz w:val="28"/>
        </w:rPr>
        <w:t>APRECIAÇÃO:</w:t>
      </w:r>
    </w:p>
    <w:p w:rsidR="000A140F" w:rsidRPr="000A140F" w:rsidRDefault="000A140F" w:rsidP="000A140F">
      <w:pPr>
        <w:pBdr>
          <w:top w:val="single" w:sz="4" w:space="1" w:color="auto"/>
          <w:left w:val="single" w:sz="4" w:space="4" w:color="auto"/>
          <w:bottom w:val="single" w:sz="4" w:space="1" w:color="auto"/>
          <w:right w:val="single" w:sz="4" w:space="4" w:color="auto"/>
        </w:pBdr>
        <w:rPr>
          <w:sz w:val="28"/>
        </w:rPr>
      </w:pPr>
      <w:r w:rsidRPr="000A140F">
        <w:rPr>
          <w:sz w:val="28"/>
        </w:rPr>
        <w:t>Proposição Sujeita à Apreciação do Plenário</w:t>
      </w:r>
    </w:p>
    <w:p w:rsidR="000A140F" w:rsidRPr="000A140F" w:rsidRDefault="000A140F" w:rsidP="000A140F">
      <w:pPr>
        <w:pBdr>
          <w:top w:val="single" w:sz="4" w:space="1" w:color="auto"/>
          <w:left w:val="single" w:sz="4" w:space="4" w:color="auto"/>
          <w:bottom w:val="single" w:sz="4" w:space="1" w:color="auto"/>
          <w:right w:val="single" w:sz="4" w:space="4" w:color="auto"/>
        </w:pBdr>
        <w:rPr>
          <w:sz w:val="28"/>
        </w:rPr>
      </w:pPr>
    </w:p>
    <w:bookmarkEnd w:id="8"/>
    <w:p w:rsidR="000A140F" w:rsidRPr="000A140F" w:rsidRDefault="000A140F" w:rsidP="000A140F">
      <w:pPr>
        <w:rPr>
          <w:sz w:val="28"/>
        </w:rPr>
      </w:pPr>
    </w:p>
    <w:p w:rsidR="000A140F" w:rsidRPr="000A140F" w:rsidRDefault="000A140F" w:rsidP="000A140F">
      <w:pPr>
        <w:jc w:val="center"/>
        <w:rPr>
          <w:b/>
          <w:sz w:val="28"/>
        </w:rPr>
      </w:pPr>
      <w:bookmarkStart w:id="9" w:name="z945891_PUBINICIAL"/>
      <w:r w:rsidRPr="000A140F">
        <w:rPr>
          <w:b/>
          <w:sz w:val="28"/>
        </w:rPr>
        <w:t>PUBLICAÇÃO INICIAL</w:t>
      </w:r>
    </w:p>
    <w:p w:rsidR="000A140F" w:rsidRPr="000A140F" w:rsidRDefault="000A140F" w:rsidP="000A140F">
      <w:pPr>
        <w:jc w:val="center"/>
        <w:rPr>
          <w:b/>
        </w:rPr>
      </w:pPr>
      <w:r w:rsidRPr="000A140F">
        <w:rPr>
          <w:b/>
        </w:rPr>
        <w:t>Art. 137, caput - RICD</w:t>
      </w:r>
    </w:p>
    <w:p w:rsidR="000A140F" w:rsidRPr="000A140F" w:rsidRDefault="000A140F" w:rsidP="000A140F">
      <w:pPr>
        <w:spacing w:after="200" w:line="276" w:lineRule="auto"/>
        <w:jc w:val="left"/>
        <w:rPr>
          <w:b/>
        </w:rPr>
      </w:pPr>
      <w:r w:rsidRPr="000A140F">
        <w:rPr>
          <w:b/>
        </w:rPr>
        <w:br w:type="page"/>
      </w:r>
    </w:p>
    <w:p w:rsidR="000A140F" w:rsidRPr="000A140F" w:rsidRDefault="000A140F" w:rsidP="000A140F">
      <w:pPr>
        <w:widowControl w:val="0"/>
        <w:spacing w:after="600" w:line="360" w:lineRule="exact"/>
        <w:ind w:firstLine="2302"/>
        <w:rPr>
          <w:rFonts w:eastAsia="Times New Roman" w:cs="Times New Roman"/>
          <w:snapToGrid w:val="0"/>
          <w:color w:val="000000"/>
          <w:sz w:val="24"/>
          <w:szCs w:val="20"/>
          <w:lang w:eastAsia="pt-BR"/>
        </w:rPr>
      </w:pPr>
      <w:bookmarkStart w:id="10" w:name="z945891_1297894_TEOR"/>
      <w:bookmarkEnd w:id="9"/>
      <w:r w:rsidRPr="000A140F">
        <w:rPr>
          <w:rFonts w:eastAsia="Times New Roman" w:cs="Times New Roman"/>
          <w:snapToGrid w:val="0"/>
          <w:color w:val="000000"/>
          <w:sz w:val="24"/>
          <w:szCs w:val="20"/>
          <w:lang w:eastAsia="pt-BR"/>
        </w:rPr>
        <w:lastRenderedPageBreak/>
        <w:t>O</w:t>
      </w:r>
      <w:r w:rsidRPr="000A140F">
        <w:rPr>
          <w:rFonts w:eastAsia="Times New Roman" w:cs="Times New Roman"/>
          <w:b/>
          <w:snapToGrid w:val="0"/>
          <w:color w:val="000000"/>
          <w:sz w:val="24"/>
          <w:szCs w:val="20"/>
          <w:lang w:eastAsia="pt-BR"/>
        </w:rPr>
        <w:t xml:space="preserve"> </w:t>
      </w:r>
      <w:r w:rsidRPr="000A140F">
        <w:rPr>
          <w:rFonts w:eastAsia="Times New Roman" w:cs="Times New Roman"/>
          <w:snapToGrid w:val="0"/>
          <w:color w:val="000000"/>
          <w:sz w:val="24"/>
          <w:szCs w:val="20"/>
          <w:lang w:eastAsia="pt-BR"/>
        </w:rPr>
        <w:t>Congresso Nacional</w:t>
      </w:r>
      <w:r w:rsidRPr="000A140F">
        <w:rPr>
          <w:rFonts w:eastAsia="Times New Roman" w:cs="Times New Roman"/>
          <w:b/>
          <w:snapToGrid w:val="0"/>
          <w:color w:val="000000"/>
          <w:sz w:val="24"/>
          <w:szCs w:val="20"/>
          <w:lang w:eastAsia="pt-BR"/>
        </w:rPr>
        <w:t xml:space="preserve"> </w:t>
      </w:r>
      <w:r w:rsidRPr="000A140F">
        <w:rPr>
          <w:rFonts w:eastAsia="Times New Roman" w:cs="Times New Roman"/>
          <w:snapToGrid w:val="0"/>
          <w:color w:val="000000"/>
          <w:sz w:val="24"/>
          <w:szCs w:val="20"/>
          <w:lang w:eastAsia="pt-BR"/>
        </w:rPr>
        <w:t>decreta:</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b/>
          <w:snapToGrid w:val="0"/>
          <w:color w:val="000000"/>
          <w:sz w:val="24"/>
          <w:szCs w:val="20"/>
          <w:lang w:eastAsia="pt-BR"/>
        </w:rPr>
        <w:t>Art. 1º</w:t>
      </w:r>
      <w:r w:rsidRPr="000A140F">
        <w:rPr>
          <w:rFonts w:eastAsia="Times New Roman" w:cs="Times New Roman"/>
          <w:snapToGrid w:val="0"/>
          <w:color w:val="000000"/>
          <w:sz w:val="24"/>
          <w:szCs w:val="20"/>
          <w:lang w:eastAsia="pt-BR"/>
        </w:rPr>
        <w:t xml:space="preserve"> O § 3º do art. 1º da Lei Complementar nº 105, de 10 de janeiro de 2001, passa a vigorar acrescido do seguinte inciso VII:</w:t>
      </w:r>
    </w:p>
    <w:p w:rsidR="000A140F" w:rsidRPr="00901C70" w:rsidRDefault="000A140F" w:rsidP="000A140F">
      <w:pPr>
        <w:spacing w:after="100" w:line="280" w:lineRule="exact"/>
        <w:ind w:left="2302"/>
        <w:rPr>
          <w:rFonts w:eastAsia="Times New Roman" w:cs="Times New Roman"/>
          <w:noProof/>
          <w:snapToGrid w:val="0"/>
          <w:color w:val="000000"/>
          <w:sz w:val="24"/>
          <w:szCs w:val="20"/>
          <w:lang w:eastAsia="pt-BR"/>
        </w:rPr>
      </w:pPr>
      <w:r w:rsidRPr="00901C70">
        <w:rPr>
          <w:rFonts w:eastAsia="Times New Roman" w:cs="Times New Roman"/>
          <w:noProof/>
          <w:snapToGrid w:val="0"/>
          <w:color w:val="000000"/>
          <w:sz w:val="24"/>
          <w:szCs w:val="20"/>
          <w:lang w:eastAsia="pt-BR"/>
        </w:rPr>
        <w:t>“Art. 1º .........................................................</w:t>
      </w:r>
    </w:p>
    <w:p w:rsidR="000A140F" w:rsidRPr="00901C70" w:rsidRDefault="000A140F" w:rsidP="000A140F">
      <w:pPr>
        <w:spacing w:after="100" w:line="280" w:lineRule="exact"/>
        <w:ind w:left="2302"/>
        <w:rPr>
          <w:rFonts w:eastAsia="Times New Roman" w:cs="Times New Roman"/>
          <w:noProof/>
          <w:snapToGrid w:val="0"/>
          <w:color w:val="000000"/>
          <w:sz w:val="24"/>
          <w:szCs w:val="20"/>
          <w:lang w:eastAsia="pt-BR"/>
        </w:rPr>
      </w:pPr>
      <w:r w:rsidRPr="00901C70">
        <w:rPr>
          <w:rFonts w:eastAsia="Times New Roman" w:cs="Times New Roman"/>
          <w:noProof/>
          <w:snapToGrid w:val="0"/>
          <w:color w:val="000000"/>
          <w:sz w:val="24"/>
          <w:szCs w:val="20"/>
          <w:lang w:eastAsia="pt-BR"/>
        </w:rPr>
        <w:t>.....................................................................</w:t>
      </w:r>
    </w:p>
    <w:p w:rsidR="000A140F" w:rsidRPr="000A140F" w:rsidRDefault="000A140F" w:rsidP="000A140F">
      <w:pPr>
        <w:spacing w:after="100" w:line="280" w:lineRule="exact"/>
        <w:ind w:left="2302"/>
        <w:rPr>
          <w:rFonts w:eastAsia="Times New Roman" w:cs="Times New Roman"/>
          <w:noProof/>
          <w:snapToGrid w:val="0"/>
          <w:color w:val="000000"/>
          <w:sz w:val="24"/>
          <w:szCs w:val="20"/>
          <w:lang w:eastAsia="pt-BR"/>
        </w:rPr>
      </w:pPr>
      <w:r w:rsidRPr="000A140F">
        <w:rPr>
          <w:rFonts w:eastAsia="Times New Roman" w:cs="Times New Roman"/>
          <w:noProof/>
          <w:snapToGrid w:val="0"/>
          <w:color w:val="000000"/>
          <w:sz w:val="24"/>
          <w:szCs w:val="20"/>
          <w:lang w:eastAsia="pt-BR"/>
        </w:rPr>
        <w:t>§ 3º ..............................................................</w:t>
      </w:r>
    </w:p>
    <w:p w:rsidR="000A140F" w:rsidRPr="000A140F" w:rsidRDefault="000A140F" w:rsidP="000A140F">
      <w:pPr>
        <w:spacing w:after="100" w:line="280" w:lineRule="exact"/>
        <w:ind w:left="2302"/>
        <w:rPr>
          <w:rFonts w:eastAsia="Times New Roman" w:cs="Times New Roman"/>
          <w:noProof/>
          <w:snapToGrid w:val="0"/>
          <w:color w:val="000000"/>
          <w:sz w:val="24"/>
          <w:szCs w:val="20"/>
          <w:lang w:eastAsia="pt-BR"/>
        </w:rPr>
      </w:pPr>
      <w:r w:rsidRPr="000A140F">
        <w:rPr>
          <w:rFonts w:eastAsia="Times New Roman" w:cs="Times New Roman"/>
          <w:noProof/>
          <w:snapToGrid w:val="0"/>
          <w:color w:val="000000"/>
          <w:sz w:val="24"/>
          <w:szCs w:val="20"/>
          <w:lang w:eastAsia="pt-BR"/>
        </w:rPr>
        <w:t>.....................................................................</w:t>
      </w:r>
    </w:p>
    <w:p w:rsidR="000A140F" w:rsidRPr="000A140F" w:rsidRDefault="000A140F" w:rsidP="000A140F">
      <w:pPr>
        <w:spacing w:after="100" w:line="280" w:lineRule="exact"/>
        <w:ind w:left="2302"/>
        <w:rPr>
          <w:rFonts w:eastAsia="Times New Roman" w:cs="Times New Roman"/>
          <w:noProof/>
          <w:snapToGrid w:val="0"/>
          <w:color w:val="000000"/>
          <w:sz w:val="24"/>
          <w:szCs w:val="20"/>
          <w:lang w:eastAsia="pt-BR"/>
        </w:rPr>
      </w:pPr>
      <w:r w:rsidRPr="000A140F">
        <w:rPr>
          <w:rFonts w:eastAsia="Times New Roman" w:cs="Times New Roman"/>
          <w:noProof/>
          <w:snapToGrid w:val="0"/>
          <w:color w:val="000000"/>
          <w:sz w:val="24"/>
          <w:szCs w:val="20"/>
          <w:lang w:eastAsia="pt-BR"/>
        </w:rPr>
        <w:t>VII – a prestação de informações sobre operações de financiamento e crédito realizadas pelo Banco Nacional de Desenvolvimento Econômico e Social – BNDES, para investimentos realizados em países estrangeiros, valores emprestados, especificação dos beneficiários da concessão do financiamento, publicidade dos contratos de concessão do empréstimo,  respeito irrestrito ao que determina os art. 48, II e XIII, art. 49, I e art. 52, V da Constituição Federal, sob pena de nulidade do financiamento em tela com a devida responsabilização, cível e penal, da autoridade que der causa ao ato”</w:t>
      </w:r>
    </w:p>
    <w:p w:rsidR="000A140F" w:rsidRPr="000A140F" w:rsidRDefault="000A140F" w:rsidP="000A140F">
      <w:pPr>
        <w:spacing w:before="240"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b/>
          <w:snapToGrid w:val="0"/>
          <w:color w:val="000000"/>
          <w:sz w:val="24"/>
          <w:szCs w:val="20"/>
          <w:lang w:eastAsia="pt-BR"/>
        </w:rPr>
        <w:t>Art. 2º</w:t>
      </w:r>
      <w:r w:rsidRPr="000A140F">
        <w:rPr>
          <w:rFonts w:eastAsia="Times New Roman" w:cs="Times New Roman"/>
          <w:snapToGrid w:val="0"/>
          <w:color w:val="000000"/>
          <w:sz w:val="24"/>
          <w:szCs w:val="20"/>
          <w:lang w:eastAsia="pt-BR"/>
        </w:rPr>
        <w:t xml:space="preserve"> Esta lei entra em vigor na data de sua publicação.</w:t>
      </w:r>
    </w:p>
    <w:p w:rsidR="000A140F" w:rsidRPr="000A140F" w:rsidRDefault="000A140F" w:rsidP="000A140F">
      <w:pPr>
        <w:jc w:val="left"/>
        <w:rPr>
          <w:rFonts w:eastAsia="Times New Roman" w:cs="Times New Roman"/>
          <w:snapToGrid w:val="0"/>
          <w:color w:val="000000"/>
          <w:sz w:val="24"/>
          <w:szCs w:val="20"/>
          <w:lang w:eastAsia="pt-BR"/>
        </w:rPr>
      </w:pPr>
      <w:r w:rsidRPr="000A140F">
        <w:rPr>
          <w:rFonts w:ascii="Times New Roman" w:eastAsia="Times New Roman" w:hAnsi="Times New Roman" w:cs="Times New Roman"/>
          <w:szCs w:val="20"/>
          <w:lang w:eastAsia="pt-BR"/>
        </w:rPr>
        <w:br w:type="page"/>
      </w:r>
    </w:p>
    <w:p w:rsidR="000A140F" w:rsidRPr="000A140F" w:rsidRDefault="000A140F" w:rsidP="000A140F">
      <w:pPr>
        <w:spacing w:before="600" w:after="754" w:line="360" w:lineRule="exact"/>
        <w:jc w:val="center"/>
        <w:outlineLvl w:val="2"/>
        <w:rPr>
          <w:rFonts w:eastAsia="Times New Roman" w:cs="Times New Roman"/>
          <w:b/>
          <w:caps/>
          <w:snapToGrid w:val="0"/>
          <w:sz w:val="28"/>
          <w:szCs w:val="20"/>
          <w:lang w:eastAsia="pt-BR"/>
        </w:rPr>
      </w:pPr>
      <w:r w:rsidRPr="000A140F">
        <w:rPr>
          <w:rFonts w:eastAsia="Times New Roman" w:cs="Times New Roman"/>
          <w:b/>
          <w:caps/>
          <w:snapToGrid w:val="0"/>
          <w:sz w:val="28"/>
          <w:szCs w:val="20"/>
          <w:lang w:eastAsia="pt-BR"/>
        </w:rPr>
        <w:lastRenderedPageBreak/>
        <w:t>JUSTIFICAÇÃO</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O sigilo das operações das instituições financeiras, disciplinado no Brasil pela Lei Complementar nº 105, de 10 de janeiro de 2001, visa a evitar que informações detidas pelas instituições financeiras venham a interferir de forma nociva nos termos e condições dos negócios realizados pelos agentes econômicos nacionais.</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De fato, o conhecimento prévio, por uma das partes, da situação cadastral da outra concede à detentora da informação uma vantagem negocial injusta e inaceitável para o equilíbrio das relações econômicas, influenciando tanto na oferta quanto na aceitação de preço e prazo de pagamento dos bens negociados. O sigilo bancário, portanto, é um instituto fundamental para o bom funcionamento da economia e das relações de trocas.</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Entretanto, os financiamentos concedidos pelo BNDES para investimentos no exterior requerem outro tratamento jurídico. Em primeiro lugar, porque não impactam o mercado nacional e, em segundo lugar, porquanto se trata de uma agência de financiamento que opera basicamente com recursos dos trabalhadores e recursos públicos alocados pelo Tesouro Nacional para financiar as empresas brasileiras. Nesse caso, o que deve prevalecer é o dever de informação aos contribuintes e cidadãos brasileiros, pois poupanças nacionais estão sendo utilizadas para financiamentos externos.</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Tendo em vista que tais financiamentos concorrem com as demandas domésticas, uma vez que nossa economia também tem carências graves de poupança e investimento, faz-se imperioso o dever de informação, ao Congresso Nacional, aos órgãos de comunicação e à sociedade, dos critérios de escolha dos investimentos estrangeiros, dos valores aplicados e das condições oferecidas aos outros países.</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 xml:space="preserve">Convém lembrar que os recursos do Fundo de Amparo ao Trabalhador - FAT constituem uma das principais fontes de recursos do BNDES e não se justifica a simples utilização desses recursos, patrimônio do trabalhador brasileiro, para gerar empregos e renda fora do Brasil. Além disso, o Tesouro Nacional tem realizado vultosos aportes de recursos no BNDES, tanto para </w:t>
      </w:r>
      <w:r w:rsidRPr="000A140F">
        <w:rPr>
          <w:rFonts w:eastAsia="Times New Roman" w:cs="Times New Roman"/>
          <w:i/>
          <w:snapToGrid w:val="0"/>
          <w:color w:val="000000"/>
          <w:sz w:val="24"/>
          <w:szCs w:val="20"/>
          <w:lang w:eastAsia="pt-BR"/>
        </w:rPr>
        <w:t>funding</w:t>
      </w:r>
      <w:r w:rsidRPr="000A140F">
        <w:rPr>
          <w:rFonts w:eastAsia="Times New Roman" w:cs="Times New Roman"/>
          <w:snapToGrid w:val="0"/>
          <w:color w:val="000000"/>
          <w:sz w:val="24"/>
          <w:szCs w:val="20"/>
          <w:lang w:eastAsia="pt-BR"/>
        </w:rPr>
        <w:t xml:space="preserve"> quando para subvenção sob a forma de equalização de taxas de juros, a qual, computadas as taxas de captação pelo Tesouro e o valor cobrado do BNDES, representa um pesado ônus fiscal para a sociedade brasileira.</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lastRenderedPageBreak/>
        <w:t>Será necessário que razões de caráter estratégico ou de integração regional venham a justificar tais operações e, nesses casos, é dever do governo brasileiro informar, com transparência e veracidade, as razões que levaram à decisão e que custos implicarão para o contribuinte brasileiro.</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O BNDES e o governo federal não têm cumprido com o dever de informação, alegando o sigilo das informações, razão pela qual propomos o presente projeto de lei complementar para estabelecer a exceção das operações de empréstimos para investimentos em outros países do sigilo das instituições financeiras. O objetivo principal é garantir o direito dos brasileiros de conhecer o valor e as condições oferecidas em quaisquer operações do BNDES ou de suas subsidiárias para financiamento de investimentos fora do Brasil.</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Há que se lembrar das determinações constitucionais no que se refere às competências do Congresso Nacional ao caso em tela, dando ênfase aos seguintes artigos:</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 art. 48. Cabe ao Congresso Nacional, com a sanção do Presidente da República, não exigida esta para o especificado nos arts. 49, 51 e 52, dispor sobre todas as matérias de competência da União, especialmente sobre:</w:t>
      </w:r>
    </w:p>
    <w:p w:rsidR="000A140F" w:rsidRPr="000A140F" w:rsidRDefault="000A140F" w:rsidP="000A140F">
      <w:pPr>
        <w:spacing w:after="200" w:line="360" w:lineRule="exact"/>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w:t>
      </w:r>
    </w:p>
    <w:p w:rsidR="000A140F" w:rsidRPr="000A140F" w:rsidRDefault="000A140F" w:rsidP="000A140F">
      <w:pPr>
        <w:spacing w:after="200" w:line="360" w:lineRule="exact"/>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II - plano plurianual, diretrizes orçamentárias, orçamento anual, operações de crédito, dívida pública e emissões de curso forçado;</w:t>
      </w:r>
    </w:p>
    <w:p w:rsidR="000A140F" w:rsidRPr="000A140F" w:rsidRDefault="000A140F" w:rsidP="000A140F">
      <w:pPr>
        <w:spacing w:after="200" w:line="360" w:lineRule="exact"/>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w:t>
      </w:r>
    </w:p>
    <w:p w:rsidR="000A140F" w:rsidRPr="000A140F" w:rsidRDefault="000A140F" w:rsidP="000A140F">
      <w:pPr>
        <w:spacing w:after="200" w:line="360" w:lineRule="exact"/>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XIII - XIII - matéria financeira, cambial e monetária, instituições financeiras e suas operações; ”</w:t>
      </w:r>
    </w:p>
    <w:p w:rsidR="000A140F" w:rsidRPr="000A140F" w:rsidRDefault="000A140F" w:rsidP="000A140F">
      <w:pPr>
        <w:spacing w:after="200" w:line="360" w:lineRule="exact"/>
        <w:ind w:firstLine="2410"/>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ab/>
      </w:r>
      <w:r w:rsidRPr="000A140F">
        <w:rPr>
          <w:rFonts w:eastAsia="Times New Roman" w:cs="Times New Roman"/>
          <w:snapToGrid w:val="0"/>
          <w:color w:val="000000"/>
          <w:sz w:val="24"/>
          <w:szCs w:val="20"/>
          <w:lang w:eastAsia="pt-BR"/>
        </w:rPr>
        <w:tab/>
        <w:t>“ art. 49. É da competência exclusiva do Congresso Nacional:</w:t>
      </w:r>
    </w:p>
    <w:p w:rsidR="000A140F" w:rsidRPr="000A140F" w:rsidRDefault="000A140F" w:rsidP="000A140F">
      <w:pPr>
        <w:spacing w:after="200" w:line="360" w:lineRule="exact"/>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I - resolver definitivamente sobre tratados, acordos ou atos internacionais que acarretem encargos ou compromissos gravosos ao patrimônio nacional; “</w:t>
      </w:r>
    </w:p>
    <w:p w:rsidR="000A140F" w:rsidRPr="000A140F" w:rsidRDefault="000A140F" w:rsidP="000A140F">
      <w:pPr>
        <w:spacing w:after="200" w:line="360" w:lineRule="exact"/>
        <w:ind w:firstLine="2410"/>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ab/>
      </w:r>
      <w:r w:rsidRPr="000A140F">
        <w:rPr>
          <w:rFonts w:eastAsia="Times New Roman" w:cs="Times New Roman"/>
          <w:snapToGrid w:val="0"/>
          <w:color w:val="000000"/>
          <w:sz w:val="24"/>
          <w:szCs w:val="20"/>
          <w:lang w:eastAsia="pt-BR"/>
        </w:rPr>
        <w:tab/>
        <w:t>“ art. 52. Compete privativamente ao Senado Federal:</w:t>
      </w:r>
    </w:p>
    <w:p w:rsidR="000A140F" w:rsidRPr="000A140F" w:rsidRDefault="000A140F" w:rsidP="000A140F">
      <w:pPr>
        <w:spacing w:after="200" w:line="360" w:lineRule="exact"/>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w:t>
      </w:r>
    </w:p>
    <w:p w:rsidR="000A140F" w:rsidRPr="000A140F" w:rsidRDefault="000A140F" w:rsidP="000A140F">
      <w:pPr>
        <w:spacing w:after="200" w:line="360" w:lineRule="exact"/>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V - autorizar operações externas de natureza financeira, de interesse da União, dos Estados, do Distrito Federal, dos Territórios e dos Municípios;”</w:t>
      </w:r>
    </w:p>
    <w:p w:rsidR="000A140F" w:rsidRPr="000A140F" w:rsidRDefault="000A140F" w:rsidP="000A140F">
      <w:pPr>
        <w:spacing w:after="200"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lastRenderedPageBreak/>
        <w:t xml:space="preserve">Ante o exposto, requeremos aos nobres Pares o apoio necessário ao aperfeiçoamento e aprovação do presente projeto de lei complementar. </w:t>
      </w:r>
    </w:p>
    <w:p w:rsidR="000A140F" w:rsidRPr="000A140F" w:rsidRDefault="000A140F" w:rsidP="00901C70">
      <w:pPr>
        <w:keepNext/>
        <w:widowControl w:val="0"/>
        <w:spacing w:line="360" w:lineRule="exact"/>
        <w:ind w:firstLine="2302"/>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 xml:space="preserve">Sala das Sessões, em </w:t>
      </w:r>
      <w:r w:rsidR="00901C70">
        <w:rPr>
          <w:rFonts w:eastAsia="Times New Roman" w:cs="Times New Roman"/>
          <w:snapToGrid w:val="0"/>
          <w:color w:val="000000"/>
          <w:sz w:val="24"/>
          <w:szCs w:val="20"/>
          <w:lang w:eastAsia="pt-BR"/>
        </w:rPr>
        <w:t>04</w:t>
      </w:r>
      <w:r w:rsidRPr="000A140F">
        <w:rPr>
          <w:rFonts w:eastAsia="Times New Roman" w:cs="Times New Roman"/>
          <w:snapToGrid w:val="0"/>
          <w:color w:val="000000"/>
          <w:sz w:val="24"/>
          <w:szCs w:val="20"/>
          <w:lang w:eastAsia="pt-BR"/>
        </w:rPr>
        <w:t xml:space="preserve"> de </w:t>
      </w:r>
      <w:r w:rsidR="00901C70">
        <w:rPr>
          <w:rFonts w:eastAsia="Times New Roman" w:cs="Times New Roman"/>
          <w:snapToGrid w:val="0"/>
          <w:color w:val="000000"/>
          <w:sz w:val="24"/>
          <w:szCs w:val="20"/>
          <w:lang w:eastAsia="pt-BR"/>
        </w:rPr>
        <w:t>fevereiro</w:t>
      </w:r>
      <w:r w:rsidRPr="000A140F">
        <w:rPr>
          <w:rFonts w:eastAsia="Times New Roman" w:cs="Times New Roman"/>
          <w:snapToGrid w:val="0"/>
          <w:color w:val="000000"/>
          <w:sz w:val="24"/>
          <w:szCs w:val="20"/>
          <w:lang w:eastAsia="pt-BR"/>
        </w:rPr>
        <w:t xml:space="preserve"> de 2015.</w:t>
      </w:r>
    </w:p>
    <w:p w:rsidR="000A140F" w:rsidRPr="000A140F" w:rsidRDefault="000A140F" w:rsidP="000A140F">
      <w:pPr>
        <w:widowControl w:val="0"/>
        <w:spacing w:line="360" w:lineRule="exact"/>
        <w:ind w:left="1701"/>
        <w:jc w:val="center"/>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Deputado Bilac Pinto</w:t>
      </w:r>
    </w:p>
    <w:p w:rsidR="000A140F" w:rsidRPr="000A140F" w:rsidRDefault="000A140F" w:rsidP="000A140F">
      <w:pPr>
        <w:widowControl w:val="0"/>
        <w:spacing w:line="360" w:lineRule="exact"/>
        <w:ind w:left="1701"/>
        <w:jc w:val="center"/>
        <w:rPr>
          <w:rFonts w:eastAsia="Times New Roman" w:cs="Times New Roman"/>
          <w:snapToGrid w:val="0"/>
          <w:color w:val="000000"/>
          <w:sz w:val="24"/>
          <w:szCs w:val="20"/>
          <w:lang w:eastAsia="pt-BR"/>
        </w:rPr>
      </w:pPr>
      <w:r w:rsidRPr="000A140F">
        <w:rPr>
          <w:rFonts w:eastAsia="Times New Roman" w:cs="Times New Roman"/>
          <w:snapToGrid w:val="0"/>
          <w:color w:val="000000"/>
          <w:sz w:val="24"/>
          <w:szCs w:val="20"/>
          <w:lang w:eastAsia="pt-BR"/>
        </w:rPr>
        <w:t>PR/MG</w:t>
      </w:r>
    </w:p>
    <w:p w:rsidR="000A140F" w:rsidRPr="000A140F" w:rsidRDefault="000A140F" w:rsidP="000A140F">
      <w:pPr>
        <w:rPr>
          <w:sz w:val="24"/>
        </w:rPr>
      </w:pPr>
    </w:p>
    <w:p w:rsidR="000A140F" w:rsidRPr="000A140F" w:rsidRDefault="000A140F" w:rsidP="000A140F">
      <w:pPr>
        <w:pBdr>
          <w:top w:val="single" w:sz="4" w:space="1" w:color="auto"/>
          <w:left w:val="single" w:sz="4" w:space="4" w:color="auto"/>
          <w:bottom w:val="single" w:sz="4" w:space="1" w:color="auto"/>
          <w:right w:val="single" w:sz="4" w:space="4" w:color="auto"/>
        </w:pBdr>
        <w:jc w:val="center"/>
        <w:rPr>
          <w:b/>
          <w:sz w:val="24"/>
        </w:rPr>
      </w:pPr>
      <w:bookmarkStart w:id="11" w:name="z945891_LEGISLACAO"/>
      <w:bookmarkEnd w:id="10"/>
      <w:r w:rsidRPr="000A140F">
        <w:rPr>
          <w:b/>
          <w:sz w:val="24"/>
        </w:rPr>
        <w:t>LEGISLAÇÃO CITADA ANEXADA PELA</w:t>
      </w:r>
    </w:p>
    <w:p w:rsidR="000A140F" w:rsidRPr="000A140F" w:rsidRDefault="000A140F" w:rsidP="000A140F">
      <w:pPr>
        <w:pBdr>
          <w:top w:val="single" w:sz="4" w:space="1" w:color="auto"/>
          <w:left w:val="single" w:sz="4" w:space="4" w:color="auto"/>
          <w:bottom w:val="single" w:sz="4" w:space="1" w:color="auto"/>
          <w:right w:val="single" w:sz="4" w:space="4" w:color="auto"/>
        </w:pBdr>
        <w:jc w:val="center"/>
        <w:rPr>
          <w:b/>
          <w:sz w:val="24"/>
        </w:rPr>
      </w:pPr>
      <w:r w:rsidRPr="000A140F">
        <w:rPr>
          <w:b/>
          <w:sz w:val="24"/>
        </w:rPr>
        <w:t>COORDENAÇÃO DE ESTUDOS LEGISLATIVOS - CEDI</w:t>
      </w:r>
    </w:p>
    <w:p w:rsidR="000A140F" w:rsidRPr="000A140F" w:rsidRDefault="000A140F" w:rsidP="000A140F">
      <w:pPr>
        <w:jc w:val="center"/>
        <w:rPr>
          <w:b/>
          <w:sz w:val="24"/>
        </w:rPr>
      </w:pPr>
    </w:p>
    <w:p w:rsidR="000A140F" w:rsidRPr="000A140F" w:rsidRDefault="000A140F" w:rsidP="000A140F">
      <w:pPr>
        <w:jc w:val="center"/>
        <w:rPr>
          <w:rFonts w:ascii="Times New Roman" w:eastAsia="Times New Roman" w:hAnsi="Times New Roman" w:cs="Times New Roman"/>
          <w:b/>
          <w:caps/>
          <w:sz w:val="32"/>
          <w:szCs w:val="20"/>
          <w:lang w:eastAsia="pt-BR"/>
        </w:rPr>
      </w:pPr>
      <w:r w:rsidRPr="000A140F">
        <w:rPr>
          <w:rFonts w:ascii="Times New Roman" w:eastAsia="Times New Roman" w:hAnsi="Times New Roman" w:cs="Times New Roman"/>
          <w:b/>
          <w:caps/>
          <w:sz w:val="32"/>
          <w:szCs w:val="20"/>
          <w:lang w:eastAsia="pt-BR"/>
        </w:rPr>
        <w:t>Constituição</w:t>
      </w:r>
    </w:p>
    <w:p w:rsidR="000A140F" w:rsidRPr="000A140F" w:rsidRDefault="000A140F" w:rsidP="000A140F">
      <w:pPr>
        <w:jc w:val="center"/>
        <w:rPr>
          <w:rFonts w:ascii="Times New Roman" w:eastAsia="Times New Roman" w:hAnsi="Times New Roman" w:cs="Times New Roman"/>
          <w:b/>
          <w:caps/>
          <w:sz w:val="28"/>
          <w:szCs w:val="20"/>
          <w:lang w:eastAsia="pt-BR"/>
        </w:rPr>
      </w:pPr>
      <w:r w:rsidRPr="000A140F">
        <w:rPr>
          <w:rFonts w:ascii="Times New Roman" w:eastAsia="Times New Roman" w:hAnsi="Times New Roman" w:cs="Times New Roman"/>
          <w:b/>
          <w:caps/>
          <w:sz w:val="28"/>
          <w:szCs w:val="20"/>
          <w:lang w:eastAsia="pt-BR"/>
        </w:rPr>
        <w:t>da</w:t>
      </w:r>
    </w:p>
    <w:p w:rsidR="000A140F" w:rsidRPr="000A140F" w:rsidRDefault="000A140F" w:rsidP="000A140F">
      <w:pPr>
        <w:jc w:val="center"/>
        <w:rPr>
          <w:rFonts w:ascii="Times New Roman" w:eastAsia="Times New Roman" w:hAnsi="Times New Roman" w:cs="Times New Roman"/>
          <w:b/>
          <w:caps/>
          <w:sz w:val="28"/>
          <w:szCs w:val="20"/>
          <w:lang w:eastAsia="pt-BR"/>
        </w:rPr>
      </w:pPr>
      <w:r w:rsidRPr="000A140F">
        <w:rPr>
          <w:rFonts w:ascii="Times New Roman" w:eastAsia="Times New Roman" w:hAnsi="Times New Roman" w:cs="Times New Roman"/>
          <w:b/>
          <w:caps/>
          <w:sz w:val="28"/>
          <w:szCs w:val="20"/>
          <w:lang w:eastAsia="pt-BR"/>
        </w:rPr>
        <w:t>República Federativa do Brasil</w:t>
      </w:r>
    </w:p>
    <w:p w:rsidR="000A140F" w:rsidRPr="000A140F" w:rsidRDefault="000A140F" w:rsidP="000A140F">
      <w:pPr>
        <w:jc w:val="center"/>
        <w:rPr>
          <w:rFonts w:ascii="Times New Roman" w:eastAsia="Times New Roman" w:hAnsi="Times New Roman" w:cs="Times New Roman"/>
          <w:b/>
          <w:caps/>
          <w:sz w:val="28"/>
          <w:szCs w:val="20"/>
          <w:lang w:eastAsia="pt-BR"/>
        </w:rPr>
      </w:pPr>
      <w:r w:rsidRPr="000A140F">
        <w:rPr>
          <w:rFonts w:ascii="Times New Roman" w:eastAsia="Times New Roman" w:hAnsi="Times New Roman" w:cs="Times New Roman"/>
          <w:b/>
          <w:caps/>
          <w:sz w:val="28"/>
          <w:szCs w:val="20"/>
          <w:lang w:eastAsia="pt-BR"/>
        </w:rPr>
        <w:t>1988</w:t>
      </w:r>
    </w:p>
    <w:p w:rsidR="000A140F" w:rsidRPr="000A140F" w:rsidRDefault="000A140F" w:rsidP="000A140F">
      <w:pPr>
        <w:jc w:val="center"/>
        <w:rPr>
          <w:rFonts w:ascii="Times New Roman" w:eastAsia="Times New Roman" w:hAnsi="Times New Roman" w:cs="Times New Roman"/>
          <w:b/>
          <w:caps/>
          <w:sz w:val="28"/>
          <w:szCs w:val="20"/>
          <w:lang w:eastAsia="pt-BR"/>
        </w:rPr>
      </w:pPr>
    </w:p>
    <w:p w:rsidR="000A140F" w:rsidRPr="000A140F" w:rsidRDefault="000A140F" w:rsidP="000A140F">
      <w:pPr>
        <w:rPr>
          <w:rFonts w:ascii="Times New Roman" w:eastAsia="Times New Roman" w:hAnsi="Times New Roman" w:cs="Times New Roman"/>
          <w:b/>
          <w:caps/>
          <w:sz w:val="28"/>
          <w:szCs w:val="20"/>
          <w:lang w:eastAsia="pt-BR"/>
        </w:rPr>
      </w:pPr>
    </w:p>
    <w:p w:rsidR="000A140F" w:rsidRPr="000A140F" w:rsidRDefault="000A140F" w:rsidP="000A140F">
      <w:pPr>
        <w:rPr>
          <w:rFonts w:ascii="Times New Roman" w:eastAsia="Times New Roman" w:hAnsi="Times New Roman" w:cs="Times New Roman"/>
          <w:color w:val="000000"/>
          <w:sz w:val="24"/>
          <w:szCs w:val="20"/>
          <w:lang w:eastAsia="pt-BR"/>
        </w:rPr>
      </w:pPr>
      <w:r w:rsidRPr="000A140F">
        <w:rPr>
          <w:rFonts w:ascii="Times New Roman" w:eastAsia="Times New Roman" w:hAnsi="Times New Roman" w:cs="Times New Roman"/>
          <w:color w:val="000000"/>
          <w:sz w:val="24"/>
          <w:szCs w:val="20"/>
          <w:lang w:eastAsia="pt-BR"/>
        </w:rPr>
        <w:t>.......................................................................................................................................................</w:t>
      </w:r>
    </w:p>
    <w:p w:rsidR="000A140F" w:rsidRPr="000A140F" w:rsidRDefault="000A140F" w:rsidP="000A140F">
      <w:pPr>
        <w:rPr>
          <w:rFonts w:ascii="Times New Roman" w:eastAsia="Times New Roman" w:hAnsi="Times New Roman" w:cs="Times New Roman"/>
          <w:color w:val="000000"/>
          <w:sz w:val="24"/>
          <w:szCs w:val="20"/>
          <w:lang w:eastAsia="pt-BR"/>
        </w:rPr>
      </w:pPr>
    </w:p>
    <w:p w:rsidR="000A140F" w:rsidRPr="000A140F" w:rsidRDefault="000A140F" w:rsidP="000A140F">
      <w:pPr>
        <w:jc w:val="center"/>
        <w:rPr>
          <w:rFonts w:ascii="Times New Roman" w:eastAsia="Times New Roman" w:hAnsi="Times New Roman" w:cs="Times New Roman"/>
          <w:color w:val="000000"/>
          <w:sz w:val="24"/>
          <w:szCs w:val="20"/>
          <w:lang w:eastAsia="pt-BR"/>
        </w:rPr>
      </w:pPr>
      <w:r w:rsidRPr="000A140F">
        <w:rPr>
          <w:rFonts w:ascii="Times New Roman" w:eastAsia="Times New Roman" w:hAnsi="Times New Roman" w:cs="Times New Roman"/>
          <w:color w:val="000000"/>
          <w:sz w:val="24"/>
          <w:szCs w:val="20"/>
          <w:lang w:eastAsia="pt-BR"/>
        </w:rPr>
        <w:t>TÍTULO IV</w:t>
      </w:r>
    </w:p>
    <w:p w:rsidR="000A140F" w:rsidRPr="000A140F" w:rsidRDefault="000A140F" w:rsidP="000A140F">
      <w:pPr>
        <w:jc w:val="center"/>
        <w:rPr>
          <w:rFonts w:ascii="Times New Roman" w:eastAsia="Times New Roman" w:hAnsi="Times New Roman" w:cs="Times New Roman"/>
          <w:sz w:val="24"/>
          <w:szCs w:val="20"/>
          <w:lang w:eastAsia="pt-BR"/>
        </w:rPr>
      </w:pPr>
      <w:r w:rsidRPr="000A140F">
        <w:rPr>
          <w:rFonts w:ascii="Times New Roman" w:eastAsia="Times New Roman" w:hAnsi="Times New Roman" w:cs="Times New Roman"/>
          <w:color w:val="000000"/>
          <w:sz w:val="24"/>
          <w:szCs w:val="20"/>
          <w:lang w:eastAsia="pt-BR"/>
        </w:rPr>
        <w:t>DA ORGANIZAÇÃO DOS PODERES</w:t>
      </w:r>
    </w:p>
    <w:p w:rsidR="000A140F" w:rsidRPr="000A140F" w:rsidRDefault="000A140F" w:rsidP="000A140F">
      <w:pPr>
        <w:jc w:val="center"/>
        <w:rPr>
          <w:rFonts w:ascii="Times New Roman" w:eastAsia="Times New Roman" w:hAnsi="Times New Roman" w:cs="Times New Roman"/>
          <w:sz w:val="24"/>
          <w:szCs w:val="20"/>
          <w:lang w:eastAsia="pt-BR"/>
        </w:rPr>
      </w:pPr>
    </w:p>
    <w:p w:rsidR="000A140F" w:rsidRPr="000A140F" w:rsidRDefault="000A140F" w:rsidP="000A140F">
      <w:pPr>
        <w:keepNext/>
        <w:ind w:left="100" w:right="40"/>
        <w:jc w:val="center"/>
        <w:outlineLvl w:val="1"/>
        <w:rPr>
          <w:rFonts w:ascii="Times New Roman" w:eastAsia="Times New Roman" w:hAnsi="Times New Roman" w:cs="Times New Roman"/>
          <w:snapToGrid w:val="0"/>
          <w:sz w:val="24"/>
          <w:szCs w:val="20"/>
          <w:lang w:eastAsia="pt-BR"/>
        </w:rPr>
      </w:pPr>
      <w:r w:rsidRPr="000A140F">
        <w:rPr>
          <w:rFonts w:ascii="Times New Roman" w:eastAsia="Times New Roman" w:hAnsi="Times New Roman" w:cs="Times New Roman"/>
          <w:snapToGrid w:val="0"/>
          <w:sz w:val="24"/>
          <w:szCs w:val="20"/>
          <w:lang w:eastAsia="pt-BR"/>
        </w:rPr>
        <w:t>CAPÍTULO I</w:t>
      </w:r>
    </w:p>
    <w:p w:rsidR="000A140F" w:rsidRPr="000A140F" w:rsidRDefault="000A140F" w:rsidP="000A140F">
      <w:pPr>
        <w:jc w:val="center"/>
        <w:rPr>
          <w:rFonts w:ascii="Times New Roman" w:eastAsia="Times New Roman" w:hAnsi="Times New Roman" w:cs="Times New Roman"/>
          <w:sz w:val="24"/>
          <w:szCs w:val="20"/>
          <w:lang w:eastAsia="pt-BR"/>
        </w:rPr>
      </w:pPr>
      <w:r w:rsidRPr="000A140F">
        <w:rPr>
          <w:rFonts w:ascii="Times New Roman" w:eastAsia="Times New Roman" w:hAnsi="Times New Roman" w:cs="Times New Roman"/>
          <w:color w:val="000000"/>
          <w:sz w:val="24"/>
          <w:szCs w:val="20"/>
          <w:lang w:eastAsia="pt-BR"/>
        </w:rPr>
        <w:t>DO PODER LEGISLATIVO</w:t>
      </w:r>
    </w:p>
    <w:p w:rsidR="000A140F" w:rsidRPr="000A140F" w:rsidRDefault="000A140F" w:rsidP="000A140F">
      <w:pPr>
        <w:rPr>
          <w:rFonts w:ascii="Times New Roman" w:eastAsia="Times New Roman" w:hAnsi="Times New Roman" w:cs="Times New Roman"/>
          <w:color w:val="000000"/>
          <w:sz w:val="24"/>
          <w:szCs w:val="20"/>
          <w:lang w:eastAsia="pt-BR"/>
        </w:rPr>
      </w:pPr>
      <w:r w:rsidRPr="000A140F">
        <w:rPr>
          <w:rFonts w:ascii="Times New Roman" w:eastAsia="Times New Roman" w:hAnsi="Times New Roman" w:cs="Times New Roman"/>
          <w:color w:val="000000"/>
          <w:sz w:val="24"/>
          <w:szCs w:val="20"/>
          <w:lang w:eastAsia="pt-BR"/>
        </w:rPr>
        <w:t>.......................................................................................................................................................</w:t>
      </w:r>
    </w:p>
    <w:p w:rsidR="000A140F" w:rsidRPr="000A140F" w:rsidRDefault="000A140F" w:rsidP="000A140F">
      <w:pPr>
        <w:rPr>
          <w:rFonts w:ascii="Times New Roman" w:eastAsia="Times New Roman" w:hAnsi="Times New Roman" w:cs="Times New Roman"/>
          <w:color w:val="000000"/>
          <w:sz w:val="24"/>
          <w:szCs w:val="20"/>
          <w:lang w:eastAsia="pt-BR"/>
        </w:rPr>
      </w:pPr>
    </w:p>
    <w:p w:rsidR="000A140F" w:rsidRPr="000A140F" w:rsidRDefault="000A140F" w:rsidP="000A140F">
      <w:pPr>
        <w:jc w:val="center"/>
        <w:rPr>
          <w:rFonts w:ascii="Times New Roman" w:eastAsia="Times New Roman" w:hAnsi="Times New Roman" w:cs="Times New Roman"/>
          <w:b/>
          <w:color w:val="000000"/>
          <w:sz w:val="24"/>
          <w:szCs w:val="24"/>
          <w:lang w:eastAsia="pt-BR"/>
        </w:rPr>
      </w:pPr>
      <w:r w:rsidRPr="000A140F">
        <w:rPr>
          <w:rFonts w:ascii="Times New Roman" w:eastAsia="Times New Roman" w:hAnsi="Times New Roman" w:cs="Times New Roman"/>
          <w:b/>
          <w:color w:val="000000"/>
          <w:sz w:val="24"/>
          <w:szCs w:val="24"/>
          <w:lang w:eastAsia="pt-BR"/>
        </w:rPr>
        <w:t>Seção II</w:t>
      </w:r>
    </w:p>
    <w:p w:rsidR="000A140F" w:rsidRPr="000A140F" w:rsidRDefault="000A140F" w:rsidP="000A140F">
      <w:pPr>
        <w:keepNext/>
        <w:ind w:left="100" w:right="40"/>
        <w:jc w:val="center"/>
        <w:outlineLvl w:val="4"/>
        <w:rPr>
          <w:rFonts w:ascii="Times New Roman" w:eastAsia="Times New Roman" w:hAnsi="Times New Roman" w:cs="Times New Roman"/>
          <w:b/>
          <w:snapToGrid w:val="0"/>
          <w:sz w:val="24"/>
          <w:szCs w:val="24"/>
          <w:lang w:eastAsia="pt-BR"/>
        </w:rPr>
      </w:pPr>
      <w:r w:rsidRPr="000A140F">
        <w:rPr>
          <w:rFonts w:ascii="Times New Roman" w:eastAsia="Times New Roman" w:hAnsi="Times New Roman" w:cs="Times New Roman"/>
          <w:b/>
          <w:snapToGrid w:val="0"/>
          <w:sz w:val="24"/>
          <w:szCs w:val="24"/>
          <w:lang w:eastAsia="pt-BR"/>
        </w:rPr>
        <w:t>Das Atribuições do Congresso Nacional</w:t>
      </w:r>
    </w:p>
    <w:p w:rsidR="000A140F" w:rsidRPr="000A140F" w:rsidRDefault="000A140F" w:rsidP="000A140F">
      <w:pPr>
        <w:ind w:firstLine="1134"/>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Art. 48.</w:t>
      </w:r>
      <w:r w:rsidRPr="000A140F">
        <w:rPr>
          <w:rFonts w:ascii="Times New Roman" w:eastAsia="Times New Roman" w:hAnsi="Times New Roman" w:cs="Times New Roman"/>
          <w:b/>
          <w:color w:val="000000"/>
          <w:sz w:val="24"/>
          <w:szCs w:val="24"/>
          <w:lang w:eastAsia="pt-BR"/>
        </w:rPr>
        <w:t xml:space="preserve"> </w:t>
      </w:r>
      <w:r w:rsidRPr="000A140F">
        <w:rPr>
          <w:rFonts w:ascii="Times New Roman" w:eastAsia="Times New Roman" w:hAnsi="Times New Roman" w:cs="Times New Roman"/>
          <w:color w:val="000000"/>
          <w:sz w:val="24"/>
          <w:szCs w:val="24"/>
          <w:lang w:eastAsia="pt-BR"/>
        </w:rPr>
        <w:t xml:space="preserve">Cabe ao Congresso Nacional, com a sanção do Presidente da República, não exigida esta para o especificado nos arts. 49, 51 e 52, dispor sobre todas as matérias de competência da União, especialmente sobre: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 - sistema tributário, arrecadação e distribuição de rendas;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II - plano plurianual, diretrizes orçamentárias, orçamento anual, operações de crédito, dívida pública e emissões de curso forçado;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III - fixação e modificação do efetivo das Forças Armadas;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IV - planos e programas nacionais, regionais e setoriais de desenvolvimento;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 - limites do território nacional, espaço aéreo e marítimo e bens do domínio da União;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VI - incorporação, subdivisão ou desmembramento de áreas de Territórios ou Estados, ouvidas as respectivas Assembléias Legislativas;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VII - transferência temporária da sede do Governo Federal;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VIII - concessão de anistia;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IX - organização administrativa, judiciária, do Ministério Público e da Defensoria Pública da União e dos Territórios e organização judiciária e do Ministério Público do Distrito Federal; </w:t>
      </w:r>
      <w:hyperlink r:id="rId8" w:history="1">
        <w:r w:rsidRPr="000A140F">
          <w:rPr>
            <w:rFonts w:ascii="Times New Roman" w:eastAsia="Times New Roman" w:hAnsi="Times New Roman" w:cs="Times New Roman"/>
            <w:i/>
            <w:color w:val="0000FF"/>
            <w:sz w:val="24"/>
            <w:szCs w:val="24"/>
            <w:u w:val="single"/>
            <w:lang w:eastAsia="pt-BR"/>
          </w:rPr>
          <w:t>(Inciso com redação dada pela Emenda Constitucional nº 69, de 2012, publicada no DOU de 30/3/2012, produzindo efeitos 120 dias após a publicação)</w:t>
        </w:r>
      </w:hyperlink>
      <w:r w:rsidRPr="000A140F">
        <w:rPr>
          <w:rFonts w:ascii="Times New Roman" w:eastAsia="Times New Roman" w:hAnsi="Times New Roman" w:cs="Times New Roman"/>
          <w:color w:val="000000"/>
          <w:sz w:val="24"/>
          <w:szCs w:val="24"/>
          <w:lang w:eastAsia="pt-BR"/>
        </w:rPr>
        <w:t xml:space="preserve"> </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lastRenderedPageBreak/>
        <w:t xml:space="preserve">X – criação, transformação e extinção de cargos, empregos e funções públicas, observado o que estabelece o art. 84, VI, </w:t>
      </w:r>
      <w:r w:rsidRPr="000A140F">
        <w:rPr>
          <w:rFonts w:ascii="Times New Roman" w:eastAsia="Arial Unicode MS" w:hAnsi="Times New Roman" w:cs="Times New Roman"/>
          <w:i/>
          <w:sz w:val="24"/>
          <w:szCs w:val="24"/>
          <w:lang w:eastAsia="pt-BR"/>
        </w:rPr>
        <w:t>b</w:t>
      </w:r>
      <w:r w:rsidRPr="000A140F">
        <w:rPr>
          <w:rFonts w:ascii="Times New Roman" w:eastAsia="Arial Unicode MS" w:hAnsi="Times New Roman" w:cs="Times New Roman"/>
          <w:sz w:val="24"/>
          <w:szCs w:val="24"/>
          <w:lang w:eastAsia="pt-BR"/>
        </w:rPr>
        <w:t xml:space="preserve">;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"http://www2.camara.gov.br/internet/legislacao/legin.html/visualizarNorma.html?ideNorma=395730&amp;PalavrasDestaque="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c</w:t>
      </w:r>
      <w:bookmarkStart w:id="12" w:name="_Hlt70736598"/>
      <w:r w:rsidRPr="000A140F">
        <w:rPr>
          <w:rFonts w:ascii="Times New Roman" w:eastAsia="Arial Unicode MS" w:hAnsi="Times New Roman" w:cs="Times New Roman"/>
          <w:i/>
          <w:color w:val="0000FF"/>
          <w:sz w:val="24"/>
          <w:szCs w:val="24"/>
          <w:u w:val="single"/>
          <w:lang w:eastAsia="pt-BR"/>
        </w:rPr>
        <w:t>o</w:t>
      </w:r>
      <w:bookmarkEnd w:id="12"/>
      <w:r w:rsidRPr="000A140F">
        <w:rPr>
          <w:rFonts w:ascii="Times New Roman" w:eastAsia="Arial Unicode MS" w:hAnsi="Times New Roman" w:cs="Times New Roman"/>
          <w:i/>
          <w:color w:val="0000FF"/>
          <w:sz w:val="24"/>
          <w:szCs w:val="24"/>
          <w:u w:val="single"/>
          <w:lang w:eastAsia="pt-BR"/>
        </w:rPr>
        <w:t>m redação dada p</w:t>
      </w:r>
      <w:bookmarkStart w:id="13" w:name="_Hlt70216686"/>
      <w:r w:rsidRPr="000A140F">
        <w:rPr>
          <w:rFonts w:ascii="Times New Roman" w:eastAsia="Arial Unicode MS" w:hAnsi="Times New Roman" w:cs="Times New Roman"/>
          <w:i/>
          <w:color w:val="0000FF"/>
          <w:sz w:val="24"/>
          <w:szCs w:val="24"/>
          <w:u w:val="single"/>
          <w:lang w:eastAsia="pt-BR"/>
        </w:rPr>
        <w:t>e</w:t>
      </w:r>
      <w:bookmarkEnd w:id="13"/>
      <w:r w:rsidRPr="000A140F">
        <w:rPr>
          <w:rFonts w:ascii="Times New Roman" w:eastAsia="Arial Unicode MS" w:hAnsi="Times New Roman" w:cs="Times New Roman"/>
          <w:i/>
          <w:color w:val="0000FF"/>
          <w:sz w:val="24"/>
          <w:szCs w:val="24"/>
          <w:u w:val="single"/>
          <w:lang w:eastAsia="pt-BR"/>
        </w:rPr>
        <w:t xml:space="preserve">la Emenda Constitucional nº 32, </w:t>
      </w:r>
      <w:bookmarkStart w:id="14" w:name="_Hlt93309876"/>
      <w:r w:rsidRPr="000A140F">
        <w:rPr>
          <w:rFonts w:ascii="Times New Roman" w:eastAsia="Arial Unicode MS" w:hAnsi="Times New Roman" w:cs="Times New Roman"/>
          <w:i/>
          <w:color w:val="0000FF"/>
          <w:sz w:val="24"/>
          <w:szCs w:val="24"/>
          <w:u w:val="single"/>
          <w:lang w:eastAsia="pt-BR"/>
        </w:rPr>
        <w:t>d</w:t>
      </w:r>
      <w:bookmarkEnd w:id="14"/>
      <w:r w:rsidRPr="000A140F">
        <w:rPr>
          <w:rFonts w:ascii="Times New Roman" w:eastAsia="Arial Unicode MS" w:hAnsi="Times New Roman" w:cs="Times New Roman"/>
          <w:i/>
          <w:color w:val="0000FF"/>
          <w:sz w:val="24"/>
          <w:szCs w:val="24"/>
          <w:u w:val="single"/>
          <w:lang w:eastAsia="pt-BR"/>
        </w:rPr>
        <w:t>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XI – criação e extinção</w:t>
      </w:r>
      <w:r w:rsidRPr="000A140F">
        <w:rPr>
          <w:rFonts w:ascii="Times New Roman" w:eastAsia="Arial Unicode MS" w:hAnsi="Times New Roman" w:cs="Times New Roman"/>
          <w:i/>
          <w:sz w:val="24"/>
          <w:szCs w:val="24"/>
          <w:lang w:eastAsia="pt-BR"/>
        </w:rPr>
        <w:t xml:space="preserve"> </w:t>
      </w:r>
      <w:r w:rsidRPr="000A140F">
        <w:rPr>
          <w:rFonts w:ascii="Times New Roman" w:eastAsia="Arial Unicode MS" w:hAnsi="Times New Roman" w:cs="Times New Roman"/>
          <w:sz w:val="24"/>
          <w:szCs w:val="24"/>
          <w:lang w:eastAsia="pt-BR"/>
        </w:rPr>
        <w:t xml:space="preserve">de Ministérios e órgãos da administração pública;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"http://www2.camara.gov.br/internet/legislacao/legin.html/visualizarNorma.html?ideNorma=395730&amp;PalavrasDestaque="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com redação dada pela Emenda Constitucional nº 32, de 2001)</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r w:rsidRPr="000A140F">
        <w:rPr>
          <w:rFonts w:ascii="Times New Roman" w:eastAsia="Times New Roman" w:hAnsi="Times New Roman" w:cs="Times New Roman"/>
          <w:color w:val="000000"/>
          <w:sz w:val="24"/>
          <w:szCs w:val="24"/>
          <w:lang w:eastAsia="pt-BR"/>
        </w:rPr>
        <w:t xml:space="preserve">XII - telecomunicações e radiodifusão;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XIII - matéria financeira, cambial e monetária, instituições financeiras e suas operações;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XIV - moeda, seus limites de emissão, e montante da dívida mobiliária federal. </w:t>
      </w:r>
    </w:p>
    <w:p w:rsidR="000A140F" w:rsidRPr="000A140F" w:rsidRDefault="000A140F" w:rsidP="000A140F">
      <w:pPr>
        <w:ind w:firstLine="1134"/>
        <w:rPr>
          <w:rFonts w:ascii="Times New Roman" w:eastAsia="Times New Roman" w:hAnsi="Times New Roman" w:cs="Times New Roman"/>
          <w:i/>
          <w:color w:val="0000FF"/>
          <w:sz w:val="24"/>
          <w:szCs w:val="24"/>
          <w:u w:val="single"/>
          <w:lang w:eastAsia="pt-BR"/>
        </w:rPr>
      </w:pPr>
      <w:r w:rsidRPr="000A140F">
        <w:rPr>
          <w:rFonts w:ascii="Times New Roman" w:eastAsia="Times New Roman" w:hAnsi="Times New Roman" w:cs="Times New Roman"/>
          <w:sz w:val="24"/>
          <w:szCs w:val="24"/>
          <w:lang w:eastAsia="pt-BR"/>
        </w:rPr>
        <w:t xml:space="preserve">XV - fixação do subsídio dos Ministros do Supremo Tribunal Federal, observado o que dispõem os arts. 39, § 4º; 150, II; 153, III; e 153, § 2º, I. </w:t>
      </w:r>
      <w:hyperlink r:id="rId9" w:history="1">
        <w:r w:rsidRPr="000A140F">
          <w:rPr>
            <w:rFonts w:ascii="Times New Roman" w:eastAsia="Times New Roman" w:hAnsi="Times New Roman" w:cs="Times New Roman"/>
            <w:i/>
            <w:color w:val="0000FF"/>
            <w:sz w:val="24"/>
            <w:szCs w:val="24"/>
            <w:u w:val="single"/>
            <w:lang w:eastAsia="pt-BR"/>
          </w:rPr>
          <w:t>(Inciso acrescido pela Emenda Constit</w:t>
        </w:r>
        <w:bookmarkStart w:id="15" w:name="_Hlt70736608"/>
        <w:r w:rsidRPr="000A140F">
          <w:rPr>
            <w:rFonts w:ascii="Times New Roman" w:eastAsia="Times New Roman" w:hAnsi="Times New Roman" w:cs="Times New Roman"/>
            <w:i/>
            <w:color w:val="0000FF"/>
            <w:sz w:val="24"/>
            <w:szCs w:val="24"/>
            <w:u w:val="single"/>
            <w:lang w:eastAsia="pt-BR"/>
          </w:rPr>
          <w:t>u</w:t>
        </w:r>
        <w:bookmarkEnd w:id="15"/>
        <w:r w:rsidRPr="000A140F">
          <w:rPr>
            <w:rFonts w:ascii="Times New Roman" w:eastAsia="Times New Roman" w:hAnsi="Times New Roman" w:cs="Times New Roman"/>
            <w:i/>
            <w:color w:val="0000FF"/>
            <w:sz w:val="24"/>
            <w:szCs w:val="24"/>
            <w:u w:val="single"/>
            <w:lang w:eastAsia="pt-BR"/>
          </w:rPr>
          <w:t xml:space="preserve">cional </w:t>
        </w:r>
        <w:bookmarkStart w:id="16" w:name="_Hlt70216898"/>
        <w:r w:rsidRPr="000A140F">
          <w:rPr>
            <w:rFonts w:ascii="Times New Roman" w:eastAsia="Times New Roman" w:hAnsi="Times New Roman" w:cs="Times New Roman"/>
            <w:i/>
            <w:color w:val="0000FF"/>
            <w:sz w:val="24"/>
            <w:szCs w:val="24"/>
            <w:u w:val="single"/>
            <w:lang w:eastAsia="pt-BR"/>
          </w:rPr>
          <w:t>n</w:t>
        </w:r>
        <w:bookmarkEnd w:id="16"/>
        <w:r w:rsidRPr="000A140F">
          <w:rPr>
            <w:rFonts w:ascii="Times New Roman" w:eastAsia="Times New Roman" w:hAnsi="Times New Roman" w:cs="Times New Roman"/>
            <w:i/>
            <w:color w:val="0000FF"/>
            <w:sz w:val="24"/>
            <w:szCs w:val="24"/>
            <w:u w:val="single"/>
            <w:lang w:eastAsia="pt-BR"/>
          </w:rPr>
          <w:t>º 19, de 1998</w:t>
        </w:r>
      </w:hyperlink>
      <w:r w:rsidRPr="000A140F">
        <w:rPr>
          <w:rFonts w:ascii="Times New Roman" w:eastAsia="Times New Roman" w:hAnsi="Times New Roman" w:cs="Times New Roman"/>
          <w:i/>
          <w:sz w:val="24"/>
          <w:szCs w:val="24"/>
          <w:lang w:eastAsia="pt-BR"/>
        </w:rPr>
        <w:t xml:space="preserve"> e </w:t>
      </w:r>
      <w:r w:rsidRPr="000A140F">
        <w:rPr>
          <w:rFonts w:ascii="Times New Roman" w:eastAsia="Times New Roman" w:hAnsi="Times New Roman" w:cs="Times New Roman"/>
          <w:i/>
          <w:sz w:val="24"/>
          <w:szCs w:val="24"/>
          <w:lang w:eastAsia="pt-BR"/>
        </w:rPr>
        <w:fldChar w:fldCharType="begin"/>
      </w:r>
      <w:r w:rsidRPr="000A140F">
        <w:rPr>
          <w:rFonts w:ascii="Times New Roman" w:eastAsia="Times New Roman" w:hAnsi="Times New Roman" w:cs="Times New Roman"/>
          <w:i/>
          <w:sz w:val="24"/>
          <w:szCs w:val="24"/>
          <w:lang w:eastAsia="pt-BR"/>
        </w:rPr>
        <w:instrText>HYPERLINK "http://www2.camara.gov.br/internet/legislacao/legin.html/visualizarNorma.html?ideNorma=497025&amp;PalavrasDestaque="</w:instrText>
      </w:r>
      <w:r w:rsidRPr="000A140F">
        <w:rPr>
          <w:rFonts w:ascii="Times New Roman" w:eastAsia="Times New Roman" w:hAnsi="Times New Roman" w:cs="Times New Roman"/>
          <w:i/>
          <w:sz w:val="24"/>
          <w:szCs w:val="24"/>
          <w:lang w:eastAsia="pt-BR"/>
        </w:rPr>
        <w:fldChar w:fldCharType="separate"/>
      </w:r>
      <w:r w:rsidRPr="000A140F">
        <w:rPr>
          <w:rFonts w:ascii="Times New Roman" w:eastAsia="Times New Roman" w:hAnsi="Times New Roman" w:cs="Times New Roman"/>
          <w:i/>
          <w:color w:val="0000FF"/>
          <w:sz w:val="24"/>
          <w:szCs w:val="24"/>
          <w:u w:val="single"/>
          <w:lang w:eastAsia="pt-BR"/>
        </w:rPr>
        <w:t xml:space="preserve">com nova redação dada pela </w:t>
      </w:r>
      <w:bookmarkStart w:id="17" w:name="_Hlt70216893"/>
      <w:r w:rsidRPr="000A140F">
        <w:rPr>
          <w:rFonts w:ascii="Times New Roman" w:eastAsia="Times New Roman" w:hAnsi="Times New Roman" w:cs="Times New Roman"/>
          <w:i/>
          <w:color w:val="0000FF"/>
          <w:sz w:val="24"/>
          <w:szCs w:val="24"/>
          <w:u w:val="single"/>
          <w:lang w:eastAsia="pt-BR"/>
        </w:rPr>
        <w:t>E</w:t>
      </w:r>
      <w:bookmarkEnd w:id="17"/>
      <w:r w:rsidRPr="000A140F">
        <w:rPr>
          <w:rFonts w:ascii="Times New Roman" w:eastAsia="Times New Roman" w:hAnsi="Times New Roman" w:cs="Times New Roman"/>
          <w:i/>
          <w:color w:val="0000FF"/>
          <w:sz w:val="24"/>
          <w:szCs w:val="24"/>
          <w:u w:val="single"/>
          <w:lang w:eastAsia="pt-BR"/>
        </w:rPr>
        <w:t>m</w:t>
      </w:r>
      <w:bookmarkStart w:id="18" w:name="_Hlt70736613"/>
      <w:r w:rsidRPr="000A140F">
        <w:rPr>
          <w:rFonts w:ascii="Times New Roman" w:eastAsia="Times New Roman" w:hAnsi="Times New Roman" w:cs="Times New Roman"/>
          <w:i/>
          <w:color w:val="0000FF"/>
          <w:sz w:val="24"/>
          <w:szCs w:val="24"/>
          <w:u w:val="single"/>
          <w:lang w:eastAsia="pt-BR"/>
        </w:rPr>
        <w:t>e</w:t>
      </w:r>
      <w:bookmarkEnd w:id="18"/>
      <w:r w:rsidRPr="000A140F">
        <w:rPr>
          <w:rFonts w:ascii="Times New Roman" w:eastAsia="Times New Roman" w:hAnsi="Times New Roman" w:cs="Times New Roman"/>
          <w:i/>
          <w:color w:val="0000FF"/>
          <w:sz w:val="24"/>
          <w:szCs w:val="24"/>
          <w:u w:val="single"/>
          <w:lang w:eastAsia="pt-BR"/>
        </w:rPr>
        <w:t>nda Co</w:t>
      </w:r>
      <w:bookmarkStart w:id="19" w:name="_Hlt70216911"/>
      <w:r w:rsidRPr="000A140F">
        <w:rPr>
          <w:rFonts w:ascii="Times New Roman" w:eastAsia="Times New Roman" w:hAnsi="Times New Roman" w:cs="Times New Roman"/>
          <w:i/>
          <w:color w:val="0000FF"/>
          <w:sz w:val="24"/>
          <w:szCs w:val="24"/>
          <w:u w:val="single"/>
          <w:lang w:eastAsia="pt-BR"/>
        </w:rPr>
        <w:t>n</w:t>
      </w:r>
      <w:bookmarkEnd w:id="19"/>
      <w:r w:rsidRPr="000A140F">
        <w:rPr>
          <w:rFonts w:ascii="Times New Roman" w:eastAsia="Times New Roman" w:hAnsi="Times New Roman" w:cs="Times New Roman"/>
          <w:i/>
          <w:color w:val="0000FF"/>
          <w:sz w:val="24"/>
          <w:szCs w:val="24"/>
          <w:u w:val="single"/>
          <w:lang w:eastAsia="pt-BR"/>
        </w:rPr>
        <w:t>stitucional nº 41, de 2003)</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Art. 49.</w:t>
      </w:r>
      <w:r w:rsidRPr="000A140F">
        <w:rPr>
          <w:rFonts w:ascii="Times New Roman" w:eastAsia="Times New Roman" w:hAnsi="Times New Roman" w:cs="Times New Roman"/>
          <w:b/>
          <w:color w:val="000000"/>
          <w:sz w:val="24"/>
          <w:szCs w:val="24"/>
          <w:lang w:eastAsia="pt-BR"/>
        </w:rPr>
        <w:t xml:space="preserve"> </w:t>
      </w:r>
      <w:r w:rsidRPr="000A140F">
        <w:rPr>
          <w:rFonts w:ascii="Times New Roman" w:eastAsia="Times New Roman" w:hAnsi="Times New Roman" w:cs="Times New Roman"/>
          <w:color w:val="000000"/>
          <w:sz w:val="24"/>
          <w:szCs w:val="24"/>
          <w:lang w:eastAsia="pt-BR"/>
        </w:rPr>
        <w:t xml:space="preserve">É da competência exclusiva do Congresso Nacional: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 - resolver definitivamente sobre tratados, acordos ou atos internacionais que acarretem encargos ou compromissos gravosos ao patrimônio nacional;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II - autorizar o Presidente da República a declarar guerra, a celebrar a paz, a permitir que forças estrangeiras transitem pelo território nacional ou nele permaneçam temporariamente, ressalvados os casos previstos em lei complementar;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III - autorizar o Presidente e o Vice-Presidente da República a se ausentarem do País, quando a ausência exceder a quinze dias;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IV - aprovar o estado de defesa e a intervenção federal, autorizar o estado de sítio, ou suspender qualquer uma dessas medidas;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 - sustar os atos normativos do Poder Executivo que exorbitem do poder regulamentar ou dos limites de delegação legislativa;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VI - mudar temporariamente sua sede; </w:t>
      </w:r>
    </w:p>
    <w:p w:rsidR="000A140F" w:rsidRPr="000A140F" w:rsidRDefault="000A140F" w:rsidP="000A140F">
      <w:pPr>
        <w:ind w:right="17"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t xml:space="preserve">VII - fixar idêntico subsídio para os Deputados Federais e os Senadores, observado o que dispõem os arts. 37, XI, 39, § 4º, 150, II, 153, III, e 153, § 2º, I;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"http://www2.camara.gov.br/legislacao/legin.html/visualizarNorma.html?ideNorma=372816&amp;PalavrasDestaque="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 xml:space="preserve">(Inciso com redação dada pela Emenda </w:t>
      </w:r>
      <w:bookmarkStart w:id="20" w:name="_Hlt70216906"/>
      <w:r w:rsidRPr="000A140F">
        <w:rPr>
          <w:rFonts w:ascii="Times New Roman" w:eastAsia="Arial Unicode MS" w:hAnsi="Times New Roman" w:cs="Times New Roman"/>
          <w:i/>
          <w:color w:val="0000FF"/>
          <w:sz w:val="24"/>
          <w:szCs w:val="24"/>
          <w:u w:val="single"/>
          <w:lang w:eastAsia="pt-BR"/>
        </w:rPr>
        <w:t>C</w:t>
      </w:r>
      <w:bookmarkEnd w:id="20"/>
      <w:r w:rsidRPr="000A140F">
        <w:rPr>
          <w:rFonts w:ascii="Times New Roman" w:eastAsia="Arial Unicode MS" w:hAnsi="Times New Roman" w:cs="Times New Roman"/>
          <w:i/>
          <w:color w:val="0000FF"/>
          <w:sz w:val="24"/>
          <w:szCs w:val="24"/>
          <w:u w:val="single"/>
          <w:lang w:eastAsia="pt-BR"/>
        </w:rPr>
        <w:t>onst</w:t>
      </w:r>
      <w:bookmarkStart w:id="21" w:name="_Hlt70736622"/>
      <w:r w:rsidRPr="000A140F">
        <w:rPr>
          <w:rFonts w:ascii="Times New Roman" w:eastAsia="Arial Unicode MS" w:hAnsi="Times New Roman" w:cs="Times New Roman"/>
          <w:i/>
          <w:color w:val="0000FF"/>
          <w:sz w:val="24"/>
          <w:szCs w:val="24"/>
          <w:u w:val="single"/>
          <w:lang w:eastAsia="pt-BR"/>
        </w:rPr>
        <w:t>i</w:t>
      </w:r>
      <w:bookmarkEnd w:id="21"/>
      <w:r w:rsidRPr="000A140F">
        <w:rPr>
          <w:rFonts w:ascii="Times New Roman" w:eastAsia="Arial Unicode MS" w:hAnsi="Times New Roman" w:cs="Times New Roman"/>
          <w:i/>
          <w:color w:val="0000FF"/>
          <w:sz w:val="24"/>
          <w:szCs w:val="24"/>
          <w:u w:val="single"/>
          <w:lang w:eastAsia="pt-BR"/>
        </w:rPr>
        <w:t>tucional nº 19, de 1998)</w:t>
      </w:r>
    </w:p>
    <w:p w:rsidR="000A140F" w:rsidRPr="000A140F" w:rsidRDefault="000A140F" w:rsidP="000A140F">
      <w:pPr>
        <w:ind w:right="17"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VIII – fixar os subsídios do Presidente e do Vice-Presidente da República e dos Ministros de Estado, observado o que dispõem os arts. 37, XI, 39, § 4º, 150, II, 153, III, e 153, § 2º, I;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"http://www2.camara.gov.br/legislacao/legin.html/visualizarNorma.html?ideNorma=372816&amp;PalavrasDestaque="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com redação dada pela Emenda Const</w:t>
      </w:r>
      <w:bookmarkStart w:id="22" w:name="_Hlt70216928"/>
      <w:r w:rsidRPr="000A140F">
        <w:rPr>
          <w:rFonts w:ascii="Times New Roman" w:eastAsia="Arial Unicode MS" w:hAnsi="Times New Roman" w:cs="Times New Roman"/>
          <w:i/>
          <w:color w:val="0000FF"/>
          <w:sz w:val="24"/>
          <w:szCs w:val="24"/>
          <w:u w:val="single"/>
          <w:lang w:eastAsia="pt-BR"/>
        </w:rPr>
        <w:t>i</w:t>
      </w:r>
      <w:bookmarkEnd w:id="22"/>
      <w:r w:rsidRPr="000A140F">
        <w:rPr>
          <w:rFonts w:ascii="Times New Roman" w:eastAsia="Arial Unicode MS" w:hAnsi="Times New Roman" w:cs="Times New Roman"/>
          <w:i/>
          <w:color w:val="0000FF"/>
          <w:sz w:val="24"/>
          <w:szCs w:val="24"/>
          <w:u w:val="single"/>
          <w:lang w:eastAsia="pt-BR"/>
        </w:rPr>
        <w:t>tucional nº 19, de 1998)</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r w:rsidRPr="000A140F">
        <w:rPr>
          <w:rFonts w:ascii="Times New Roman" w:eastAsia="Times New Roman" w:hAnsi="Times New Roman" w:cs="Times New Roman"/>
          <w:sz w:val="24"/>
          <w:szCs w:val="24"/>
          <w:lang w:eastAsia="pt-BR"/>
        </w:rPr>
        <w:t xml:space="preserve">IX - julgar anualmente as contas prestadas pelo Presidente da República e apreciar os relatórios sobre a execução dos planos de governo;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 - fiscalizar e controlar, diretamente, ou por qualquer de suas Casas, os atos do Poder Executivo, incluídos os da administração indireta;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XI - zelar pela preservação de sua competência legislativa em face da atribuição normativa dos outros Poderes;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XII - apreciar os atos de concessão e renovação de concessão de emissoras de rádio e televisão;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XIII - escolher dois terços dos membros do Tribunal de Contas da União;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XIV - aprovar iniciativas do Poder Executivo referentes a atividades nucleares;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XV - autorizar referendo e convocar plebiscito;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XVI - autorizar, em terras indígenas, a exploração e o aproveitamento de recursos hídricos e a pesquisa e lavra de riquezas minerais;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XVII - aprovar, previamente, a alienação ou concessão de terras públicas com área superior a dois mil e quinhentos hectares. </w:t>
      </w:r>
    </w:p>
    <w:p w:rsidR="000A140F" w:rsidRPr="000A140F" w:rsidRDefault="000A140F" w:rsidP="000A140F">
      <w:pPr>
        <w:ind w:firstLine="1134"/>
        <w:rPr>
          <w:rFonts w:ascii="Times New Roman" w:eastAsia="Times New Roman" w:hAnsi="Times New Roman" w:cs="Times New Roman"/>
          <w:b/>
          <w:color w:val="000000"/>
          <w:sz w:val="24"/>
          <w:szCs w:val="24"/>
          <w:lang w:eastAsia="pt-BR"/>
        </w:rPr>
      </w:pPr>
    </w:p>
    <w:p w:rsidR="000A140F" w:rsidRPr="000A140F" w:rsidRDefault="000A140F" w:rsidP="000A140F">
      <w:pPr>
        <w:ind w:right="18"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lastRenderedPageBreak/>
        <w:t xml:space="preserve">Art. 50. A Câmara dos Deputados e o Senado Federal, ou qualquer de suas Comissões, poderão convocar Ministro de Estado ou quaisquer titulares de órgãos diretamente subordinados à Presidência da República para prestarem, pessoalmente, informações sobre assunto previamente determinado, importando crime de responsabilidade a ausência sem justificação adequada.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"http://www2.camara.gov.br/internet/legislacao/legin.html/textos/visualizarTexto.html?ideNorma=369752&amp;seqTexto=1&amp;PalavrasDestaque="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(“Caput” do artigo com redação dada pela Emenda Constitucional de R</w:t>
      </w:r>
      <w:bookmarkStart w:id="23" w:name="_Hlt70736634"/>
      <w:r w:rsidRPr="000A140F">
        <w:rPr>
          <w:rFonts w:ascii="Times New Roman" w:eastAsia="Arial Unicode MS" w:hAnsi="Times New Roman" w:cs="Times New Roman"/>
          <w:i/>
          <w:color w:val="0000FF"/>
          <w:sz w:val="24"/>
          <w:szCs w:val="24"/>
          <w:u w:val="single"/>
          <w:lang w:eastAsia="pt-BR"/>
        </w:rPr>
        <w:t>e</w:t>
      </w:r>
      <w:bookmarkEnd w:id="23"/>
      <w:r w:rsidRPr="000A140F">
        <w:rPr>
          <w:rFonts w:ascii="Times New Roman" w:eastAsia="Arial Unicode MS" w:hAnsi="Times New Roman" w:cs="Times New Roman"/>
          <w:i/>
          <w:color w:val="0000FF"/>
          <w:sz w:val="24"/>
          <w:szCs w:val="24"/>
          <w:u w:val="single"/>
          <w:lang w:eastAsia="pt-BR"/>
        </w:rPr>
        <w:t>visão nº 2,</w:t>
      </w:r>
      <w:bookmarkStart w:id="24" w:name="_Hlt93310024"/>
      <w:r w:rsidRPr="000A140F">
        <w:rPr>
          <w:rFonts w:ascii="Times New Roman" w:eastAsia="Arial Unicode MS" w:hAnsi="Times New Roman" w:cs="Times New Roman"/>
          <w:i/>
          <w:color w:val="0000FF"/>
          <w:sz w:val="24"/>
          <w:szCs w:val="24"/>
          <w:u w:val="single"/>
          <w:lang w:eastAsia="pt-BR"/>
        </w:rPr>
        <w:t xml:space="preserve"> </w:t>
      </w:r>
      <w:bookmarkEnd w:id="24"/>
      <w:r w:rsidRPr="000A140F">
        <w:rPr>
          <w:rFonts w:ascii="Times New Roman" w:eastAsia="Arial Unicode MS" w:hAnsi="Times New Roman" w:cs="Times New Roman"/>
          <w:i/>
          <w:color w:val="0000FF"/>
          <w:sz w:val="24"/>
          <w:szCs w:val="24"/>
          <w:u w:val="single"/>
          <w:lang w:eastAsia="pt-BR"/>
        </w:rPr>
        <w:t>de 1994)</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r w:rsidRPr="000A140F">
        <w:rPr>
          <w:rFonts w:ascii="Times New Roman" w:eastAsia="Times New Roman" w:hAnsi="Times New Roman" w:cs="Times New Roman"/>
          <w:color w:val="000000"/>
          <w:sz w:val="24"/>
          <w:szCs w:val="24"/>
          <w:lang w:eastAsia="pt-BR"/>
        </w:rPr>
        <w:t xml:space="preserve">§ 1º Os Ministros de Estado poderão comparecer ao Senado Federal, à Câmara dos Deputados ou a qualquer de suas comissões, por sua iniciativa e mediante entendimentos com a Mesa respectiva, para expor assunto de relevância de seu Ministério. </w:t>
      </w:r>
    </w:p>
    <w:p w:rsidR="000A140F" w:rsidRPr="000A140F" w:rsidRDefault="000A140F" w:rsidP="000A140F">
      <w:pPr>
        <w:ind w:right="18"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t xml:space="preserve">§ 2º As Mesas da Câmara dos Deputados e do Senado Federal poderão encaminhar pedidos escritos de informação a Ministros de Estado ou a qualquer das pessoas referidas no </w:t>
      </w:r>
      <w:r w:rsidRPr="000A140F">
        <w:rPr>
          <w:rFonts w:ascii="Times New Roman" w:eastAsia="Arial Unicode MS" w:hAnsi="Times New Roman" w:cs="Times New Roman"/>
          <w:i/>
          <w:sz w:val="24"/>
          <w:szCs w:val="24"/>
          <w:lang w:eastAsia="pt-BR"/>
        </w:rPr>
        <w:t>caput</w:t>
      </w:r>
      <w:r w:rsidRPr="000A140F">
        <w:rPr>
          <w:rFonts w:ascii="Times New Roman" w:eastAsia="Arial Unicode MS" w:hAnsi="Times New Roman" w:cs="Times New Roman"/>
          <w:sz w:val="24"/>
          <w:szCs w:val="24"/>
          <w:lang w:eastAsia="pt-BR"/>
        </w:rPr>
        <w:t xml:space="preserve"> deste artigo, importando em crime de responsabilidade a recusa, ou o não  atendimento, no prazo de trinta dias, bem como a prestação de informações falsas.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"http://www2.camara.gov.br/internet/legislacao/legin.html/textos/visualizarTexto.html?ideNorma=369752&amp;seqTexto=1&amp;PalavrasDestaque="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(Parágrafo com redação dada pela Emenda Constitucion</w:t>
      </w:r>
      <w:bookmarkStart w:id="25" w:name="_Hlt70736642"/>
      <w:r w:rsidRPr="000A140F">
        <w:rPr>
          <w:rFonts w:ascii="Times New Roman" w:eastAsia="Arial Unicode MS" w:hAnsi="Times New Roman" w:cs="Times New Roman"/>
          <w:i/>
          <w:color w:val="0000FF"/>
          <w:sz w:val="24"/>
          <w:szCs w:val="24"/>
          <w:u w:val="single"/>
          <w:lang w:eastAsia="pt-BR"/>
        </w:rPr>
        <w:t>a</w:t>
      </w:r>
      <w:bookmarkEnd w:id="25"/>
      <w:r w:rsidRPr="000A140F">
        <w:rPr>
          <w:rFonts w:ascii="Times New Roman" w:eastAsia="Arial Unicode MS" w:hAnsi="Times New Roman" w:cs="Times New Roman"/>
          <w:i/>
          <w:color w:val="0000FF"/>
          <w:sz w:val="24"/>
          <w:szCs w:val="24"/>
          <w:u w:val="single"/>
          <w:lang w:eastAsia="pt-BR"/>
        </w:rPr>
        <w:t>l de Revisão nº 2, de 1994)</w:t>
      </w:r>
    </w:p>
    <w:p w:rsidR="000A140F" w:rsidRPr="000A140F" w:rsidRDefault="000A140F" w:rsidP="000A140F">
      <w:pPr>
        <w:ind w:firstLine="1134"/>
        <w:rPr>
          <w:rFonts w:ascii="Times New Roman" w:eastAsia="Times New Roman" w:hAnsi="Times New Roman" w:cs="Times New Roman"/>
          <w:b/>
          <w:i/>
          <w:color w:val="000000"/>
          <w:sz w:val="24"/>
          <w:szCs w:val="24"/>
          <w:lang w:eastAsia="pt-BR"/>
        </w:rPr>
      </w:pPr>
      <w:r w:rsidRPr="000A140F">
        <w:rPr>
          <w:rFonts w:ascii="Times New Roman" w:eastAsia="Times New Roman" w:hAnsi="Times New Roman" w:cs="Times New Roman"/>
          <w:i/>
          <w:sz w:val="24"/>
          <w:szCs w:val="24"/>
          <w:lang w:eastAsia="pt-BR"/>
        </w:rPr>
        <w:fldChar w:fldCharType="end"/>
      </w:r>
    </w:p>
    <w:p w:rsidR="000A140F" w:rsidRPr="000A140F" w:rsidRDefault="000A140F" w:rsidP="000A140F">
      <w:pPr>
        <w:jc w:val="center"/>
        <w:rPr>
          <w:rFonts w:ascii="Times New Roman" w:eastAsia="Times New Roman" w:hAnsi="Times New Roman" w:cs="Times New Roman"/>
          <w:b/>
          <w:color w:val="000000"/>
          <w:sz w:val="24"/>
          <w:szCs w:val="24"/>
          <w:lang w:eastAsia="pt-BR"/>
        </w:rPr>
      </w:pPr>
      <w:r w:rsidRPr="000A140F">
        <w:rPr>
          <w:rFonts w:ascii="Times New Roman" w:eastAsia="Times New Roman" w:hAnsi="Times New Roman" w:cs="Times New Roman"/>
          <w:b/>
          <w:color w:val="000000"/>
          <w:sz w:val="24"/>
          <w:szCs w:val="24"/>
          <w:lang w:eastAsia="pt-BR"/>
        </w:rPr>
        <w:t>Seção III</w:t>
      </w:r>
    </w:p>
    <w:p w:rsidR="000A140F" w:rsidRPr="000A140F" w:rsidRDefault="000A140F" w:rsidP="000A140F">
      <w:pPr>
        <w:jc w:val="center"/>
        <w:rPr>
          <w:rFonts w:ascii="Times New Roman" w:eastAsia="Times New Roman" w:hAnsi="Times New Roman" w:cs="Times New Roman"/>
          <w:b/>
          <w:sz w:val="24"/>
          <w:szCs w:val="24"/>
          <w:lang w:eastAsia="pt-BR"/>
        </w:rPr>
      </w:pPr>
      <w:r w:rsidRPr="000A140F">
        <w:rPr>
          <w:rFonts w:ascii="Times New Roman" w:eastAsia="Times New Roman" w:hAnsi="Times New Roman" w:cs="Times New Roman"/>
          <w:b/>
          <w:color w:val="000000"/>
          <w:sz w:val="24"/>
          <w:szCs w:val="24"/>
          <w:lang w:eastAsia="pt-BR"/>
        </w:rPr>
        <w:t>Da Câmara dos Deputados</w:t>
      </w:r>
    </w:p>
    <w:p w:rsidR="000A140F" w:rsidRPr="000A140F" w:rsidRDefault="000A140F" w:rsidP="000A140F">
      <w:pPr>
        <w:ind w:firstLine="1134"/>
        <w:rPr>
          <w:rFonts w:ascii="Times New Roman" w:eastAsia="Times New Roman" w:hAnsi="Times New Roman" w:cs="Times New Roman"/>
          <w:b/>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Art. 51.</w:t>
      </w:r>
      <w:r w:rsidRPr="000A140F">
        <w:rPr>
          <w:rFonts w:ascii="Times New Roman" w:eastAsia="Times New Roman" w:hAnsi="Times New Roman" w:cs="Times New Roman"/>
          <w:b/>
          <w:color w:val="000000"/>
          <w:sz w:val="24"/>
          <w:szCs w:val="24"/>
          <w:lang w:eastAsia="pt-BR"/>
        </w:rPr>
        <w:t xml:space="preserve"> </w:t>
      </w:r>
      <w:r w:rsidRPr="000A140F">
        <w:rPr>
          <w:rFonts w:ascii="Times New Roman" w:eastAsia="Times New Roman" w:hAnsi="Times New Roman" w:cs="Times New Roman"/>
          <w:color w:val="000000"/>
          <w:sz w:val="24"/>
          <w:szCs w:val="24"/>
          <w:lang w:eastAsia="pt-BR"/>
        </w:rPr>
        <w:t xml:space="preserve">Compete privativamente à Câmara dos Deputados: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 - autorizar, por dois terços de seus membros, a instauração de processo contra o Presidente e o Vice-Presidente da República e os Ministros de Estado;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II - proceder à tomada de contas do Presidente da República, quando não apresentadas ao Congresso Nacional dentro de sessenta dias após a abertura da sessão legislativa;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III - elaborar seu regimento interno; </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t>IV – dispor sobre sua organização, funcionamento, polícia, criação, transformação ou extinção dos cargos, empregos e funções de seus serviços, e a iniciativa de lei para fixação da respectiva remuneração, observados os parâmetros estabelecidos na lei de diretrizes orçamentárias</w:t>
      </w:r>
      <w:r w:rsidRPr="000A140F">
        <w:rPr>
          <w:rFonts w:ascii="Times New Roman" w:eastAsia="Arial Unicode MS" w:hAnsi="Times New Roman" w:cs="Times New Roman"/>
          <w:i/>
          <w:sz w:val="24"/>
          <w:szCs w:val="24"/>
          <w:lang w:eastAsia="pt-BR"/>
        </w:rPr>
        <w:t>;</w:t>
      </w:r>
      <w:r w:rsidRPr="000A140F">
        <w:rPr>
          <w:rFonts w:ascii="Times New Roman" w:eastAsia="Arial Unicode MS" w:hAnsi="Times New Roman" w:cs="Times New Roman"/>
          <w:b/>
          <w:i/>
          <w:sz w:val="24"/>
          <w:szCs w:val="24"/>
          <w:lang w:eastAsia="pt-BR"/>
        </w:rPr>
        <w:t xml:space="preserve"> </w:t>
      </w:r>
      <w:r w:rsidRPr="000A140F">
        <w:rPr>
          <w:rFonts w:ascii="Times New Roman" w:eastAsia="Arial Unicode MS" w:hAnsi="Times New Roman" w:cs="Times New Roman"/>
          <w:b/>
          <w:i/>
          <w:sz w:val="24"/>
          <w:szCs w:val="24"/>
          <w:lang w:eastAsia="pt-BR"/>
        </w:rPr>
        <w:fldChar w:fldCharType="begin"/>
      </w:r>
      <w:r w:rsidRPr="000A140F">
        <w:rPr>
          <w:rFonts w:ascii="Times New Roman" w:eastAsia="Arial Unicode MS" w:hAnsi="Times New Roman" w:cs="Times New Roman"/>
          <w:b/>
          <w:i/>
          <w:sz w:val="24"/>
          <w:szCs w:val="24"/>
          <w:lang w:eastAsia="pt-BR"/>
        </w:rPr>
        <w:instrText>HYPERLINK "http://www2.camara.gov.br/legislacao/legin.html/visualizarNorma.html?ideNorma=372816&amp;PalavrasDestaque="</w:instrText>
      </w:r>
      <w:r w:rsidRPr="000A140F">
        <w:rPr>
          <w:rFonts w:ascii="Times New Roman" w:eastAsia="Arial Unicode MS" w:hAnsi="Times New Roman" w:cs="Times New Roman"/>
          <w:b/>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com redação dada pel</w:t>
      </w:r>
      <w:bookmarkStart w:id="26" w:name="_Hlt70216968"/>
      <w:r w:rsidRPr="000A140F">
        <w:rPr>
          <w:rFonts w:ascii="Times New Roman" w:eastAsia="Arial Unicode MS" w:hAnsi="Times New Roman" w:cs="Times New Roman"/>
          <w:i/>
          <w:color w:val="0000FF"/>
          <w:sz w:val="24"/>
          <w:szCs w:val="24"/>
          <w:u w:val="single"/>
          <w:lang w:eastAsia="pt-BR"/>
        </w:rPr>
        <w:t>a</w:t>
      </w:r>
      <w:bookmarkEnd w:id="26"/>
      <w:r w:rsidRPr="000A140F">
        <w:rPr>
          <w:rFonts w:ascii="Times New Roman" w:eastAsia="Arial Unicode MS" w:hAnsi="Times New Roman" w:cs="Times New Roman"/>
          <w:i/>
          <w:color w:val="0000FF"/>
          <w:sz w:val="24"/>
          <w:szCs w:val="24"/>
          <w:u w:val="single"/>
          <w:lang w:eastAsia="pt-BR"/>
        </w:rPr>
        <w:t xml:space="preserve"> Emenda Constituc</w:t>
      </w:r>
      <w:bookmarkStart w:id="27" w:name="_Hlt70736651"/>
      <w:r w:rsidRPr="000A140F">
        <w:rPr>
          <w:rFonts w:ascii="Times New Roman" w:eastAsia="Arial Unicode MS" w:hAnsi="Times New Roman" w:cs="Times New Roman"/>
          <w:i/>
          <w:color w:val="0000FF"/>
          <w:sz w:val="24"/>
          <w:szCs w:val="24"/>
          <w:u w:val="single"/>
          <w:lang w:eastAsia="pt-BR"/>
        </w:rPr>
        <w:t>i</w:t>
      </w:r>
      <w:bookmarkEnd w:id="27"/>
      <w:r w:rsidRPr="000A140F">
        <w:rPr>
          <w:rFonts w:ascii="Times New Roman" w:eastAsia="Arial Unicode MS" w:hAnsi="Times New Roman" w:cs="Times New Roman"/>
          <w:i/>
          <w:color w:val="0000FF"/>
          <w:sz w:val="24"/>
          <w:szCs w:val="24"/>
          <w:u w:val="single"/>
          <w:lang w:eastAsia="pt-BR"/>
        </w:rPr>
        <w:t>o</w:t>
      </w:r>
      <w:bookmarkStart w:id="28" w:name="_Hlt70217011"/>
      <w:r w:rsidRPr="000A140F">
        <w:rPr>
          <w:rFonts w:ascii="Times New Roman" w:eastAsia="Arial Unicode MS" w:hAnsi="Times New Roman" w:cs="Times New Roman"/>
          <w:i/>
          <w:color w:val="0000FF"/>
          <w:sz w:val="24"/>
          <w:szCs w:val="24"/>
          <w:u w:val="single"/>
          <w:lang w:eastAsia="pt-BR"/>
        </w:rPr>
        <w:t>n</w:t>
      </w:r>
      <w:bookmarkEnd w:id="28"/>
      <w:r w:rsidRPr="000A140F">
        <w:rPr>
          <w:rFonts w:ascii="Times New Roman" w:eastAsia="Arial Unicode MS" w:hAnsi="Times New Roman" w:cs="Times New Roman"/>
          <w:i/>
          <w:color w:val="0000FF"/>
          <w:sz w:val="24"/>
          <w:szCs w:val="24"/>
          <w:u w:val="single"/>
          <w:lang w:eastAsia="pt-BR"/>
        </w:rPr>
        <w:t>al nº 19, de 1998)</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b/>
          <w:i/>
          <w:sz w:val="24"/>
          <w:szCs w:val="24"/>
          <w:lang w:eastAsia="pt-BR"/>
        </w:rPr>
        <w:fldChar w:fldCharType="end"/>
      </w:r>
      <w:r w:rsidRPr="000A140F">
        <w:rPr>
          <w:rFonts w:ascii="Times New Roman" w:eastAsia="Times New Roman" w:hAnsi="Times New Roman" w:cs="Times New Roman"/>
          <w:color w:val="000000"/>
          <w:sz w:val="24"/>
          <w:szCs w:val="24"/>
          <w:lang w:eastAsia="pt-BR"/>
        </w:rPr>
        <w:t xml:space="preserve">V - eleger membros do Conselho da República, nos termos do art. 89, VII. </w:t>
      </w:r>
    </w:p>
    <w:p w:rsidR="000A140F" w:rsidRPr="000A140F" w:rsidRDefault="000A140F" w:rsidP="000A140F">
      <w:pPr>
        <w:ind w:firstLine="1134"/>
        <w:rPr>
          <w:rFonts w:ascii="Times New Roman" w:eastAsia="Times New Roman" w:hAnsi="Times New Roman" w:cs="Times New Roman"/>
          <w:b/>
          <w:color w:val="000000"/>
          <w:sz w:val="24"/>
          <w:szCs w:val="24"/>
          <w:lang w:eastAsia="pt-BR"/>
        </w:rPr>
      </w:pPr>
    </w:p>
    <w:p w:rsidR="000A140F" w:rsidRPr="000A140F" w:rsidRDefault="000A140F" w:rsidP="000A140F">
      <w:pPr>
        <w:keepNext/>
        <w:ind w:left="100" w:right="40"/>
        <w:jc w:val="center"/>
        <w:outlineLvl w:val="3"/>
        <w:rPr>
          <w:rFonts w:ascii="Times New Roman" w:eastAsia="Times New Roman" w:hAnsi="Times New Roman" w:cs="Times New Roman"/>
          <w:b/>
          <w:caps/>
          <w:snapToGrid w:val="0"/>
          <w:sz w:val="24"/>
          <w:szCs w:val="24"/>
          <w:lang w:eastAsia="pt-BR"/>
        </w:rPr>
      </w:pPr>
      <w:r w:rsidRPr="000A140F">
        <w:rPr>
          <w:rFonts w:ascii="Times New Roman" w:eastAsia="Times New Roman" w:hAnsi="Times New Roman" w:cs="Times New Roman"/>
          <w:b/>
          <w:snapToGrid w:val="0"/>
          <w:sz w:val="24"/>
          <w:szCs w:val="24"/>
          <w:lang w:eastAsia="pt-BR"/>
        </w:rPr>
        <w:t>Seção IV</w:t>
      </w:r>
    </w:p>
    <w:p w:rsidR="000A140F" w:rsidRPr="000A140F" w:rsidRDefault="000A140F" w:rsidP="000A140F">
      <w:pPr>
        <w:keepNext/>
        <w:jc w:val="center"/>
        <w:outlineLvl w:val="5"/>
        <w:rPr>
          <w:rFonts w:ascii="Times New Roman" w:eastAsia="Times New Roman" w:hAnsi="Times New Roman" w:cs="Times New Roman"/>
          <w:caps/>
          <w:sz w:val="24"/>
          <w:szCs w:val="24"/>
          <w:lang w:eastAsia="pt-BR"/>
        </w:rPr>
      </w:pPr>
      <w:r w:rsidRPr="000A140F">
        <w:rPr>
          <w:rFonts w:ascii="Times New Roman" w:eastAsia="Times New Roman" w:hAnsi="Times New Roman" w:cs="Times New Roman"/>
          <w:b/>
          <w:sz w:val="24"/>
          <w:szCs w:val="24"/>
          <w:lang w:eastAsia="pt-BR"/>
        </w:rPr>
        <w:t>Do Senado Federal</w:t>
      </w:r>
    </w:p>
    <w:p w:rsidR="000A140F" w:rsidRPr="000A140F" w:rsidRDefault="000A140F" w:rsidP="000A140F">
      <w:pPr>
        <w:ind w:firstLine="1134"/>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Art. 52.</w:t>
      </w:r>
      <w:r w:rsidRPr="000A140F">
        <w:rPr>
          <w:rFonts w:ascii="Times New Roman" w:eastAsia="Times New Roman" w:hAnsi="Times New Roman" w:cs="Times New Roman"/>
          <w:b/>
          <w:color w:val="000000"/>
          <w:sz w:val="24"/>
          <w:szCs w:val="24"/>
          <w:lang w:eastAsia="pt-BR"/>
        </w:rPr>
        <w:t xml:space="preserve"> </w:t>
      </w:r>
      <w:r w:rsidRPr="000A140F">
        <w:rPr>
          <w:rFonts w:ascii="Times New Roman" w:eastAsia="Times New Roman" w:hAnsi="Times New Roman" w:cs="Times New Roman"/>
          <w:color w:val="000000"/>
          <w:sz w:val="24"/>
          <w:szCs w:val="24"/>
          <w:lang w:eastAsia="pt-BR"/>
        </w:rPr>
        <w:t xml:space="preserve">Compete privativamente ao Senado Federal: </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t>I - processar e julgar o Presidente e o Vice-Presidente da República nos crimes de responsabilidade, bem como os Ministros de Estado e os Comandantes da Marinha, do Exército e da Aeronáutica nos crimes da mesma natureza conexos com aqueles;</w:t>
      </w:r>
      <w:r w:rsidRPr="000A140F">
        <w:rPr>
          <w:rFonts w:ascii="Times New Roman" w:eastAsia="Arial Unicode MS" w:hAnsi="Times New Roman" w:cs="Times New Roman"/>
          <w:i/>
          <w:sz w:val="24"/>
          <w:szCs w:val="24"/>
          <w:lang w:eastAsia="pt-BR"/>
        </w:rPr>
        <w:t xml:space="preserve">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"http://www2.camara.gov.br/legislacao/legin.html/visualizarNorma.html?ideNorma=344887&amp;PalavrasDestaque="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com redação dada pela Emenda Constit</w:t>
      </w:r>
      <w:bookmarkStart w:id="29" w:name="_Hlt70736668"/>
      <w:r w:rsidRPr="000A140F">
        <w:rPr>
          <w:rFonts w:ascii="Times New Roman" w:eastAsia="Arial Unicode MS" w:hAnsi="Times New Roman" w:cs="Times New Roman"/>
          <w:i/>
          <w:color w:val="0000FF"/>
          <w:sz w:val="24"/>
          <w:szCs w:val="24"/>
          <w:u w:val="single"/>
          <w:lang w:eastAsia="pt-BR"/>
        </w:rPr>
        <w:t>u</w:t>
      </w:r>
      <w:bookmarkStart w:id="30" w:name="_Hlt93310052"/>
      <w:bookmarkEnd w:id="29"/>
      <w:r w:rsidRPr="000A140F">
        <w:rPr>
          <w:rFonts w:ascii="Times New Roman" w:eastAsia="Arial Unicode MS" w:hAnsi="Times New Roman" w:cs="Times New Roman"/>
          <w:i/>
          <w:color w:val="0000FF"/>
          <w:sz w:val="24"/>
          <w:szCs w:val="24"/>
          <w:u w:val="single"/>
          <w:lang w:eastAsia="pt-BR"/>
        </w:rPr>
        <w:t>c</w:t>
      </w:r>
      <w:bookmarkEnd w:id="30"/>
      <w:r w:rsidRPr="000A140F">
        <w:rPr>
          <w:rFonts w:ascii="Times New Roman" w:eastAsia="Arial Unicode MS" w:hAnsi="Times New Roman" w:cs="Times New Roman"/>
          <w:i/>
          <w:color w:val="0000FF"/>
          <w:sz w:val="24"/>
          <w:szCs w:val="24"/>
          <w:u w:val="single"/>
          <w:lang w:eastAsia="pt-BR"/>
        </w:rPr>
        <w:t>ional nº 23, de 1999)</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color w:val="000000"/>
          <w:sz w:val="24"/>
          <w:szCs w:val="24"/>
          <w:lang w:eastAsia="pt-BR"/>
        </w:rPr>
        <w:t xml:space="preserve">II </w:t>
      </w:r>
      <w:r w:rsidRPr="000A140F">
        <w:rPr>
          <w:rFonts w:ascii="Times New Roman" w:eastAsia="Arial Unicode MS" w:hAnsi="Times New Roman" w:cs="Times New Roman"/>
          <w:sz w:val="24"/>
          <w:szCs w:val="24"/>
          <w:lang w:eastAsia="pt-BR"/>
        </w:rPr>
        <w:t xml:space="preserve">- processar e julgar os Ministros do Supremo Tribunal Federal, os membros do Conselho Nacional de Justiça e do Conselho Nacional do Ministério Público, o Procurador-Geral da República e o Advogado-Geral da União nos crimes de responsabilidade;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"http://www2.camara.gov.br/internet/legislacao/legin.html/textos/visualizarTexto.html?ideNorma=535274&amp;seqTexto=22987&amp;PalavrasDestaque="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com redação dada pela Emenda Constitucional nº 45, de 2004)</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r w:rsidRPr="000A140F">
        <w:rPr>
          <w:rFonts w:ascii="Times New Roman" w:eastAsia="Times New Roman" w:hAnsi="Times New Roman" w:cs="Times New Roman"/>
          <w:color w:val="000000"/>
          <w:sz w:val="24"/>
          <w:szCs w:val="24"/>
          <w:lang w:eastAsia="pt-BR"/>
        </w:rPr>
        <w:t xml:space="preserve">III - aprovar previamente, por voto secreto, após argüição pública, a escolha de: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a) magistrados, nos casos estabelecidos nesta Constituição;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b) Ministros do Tribunal de Contas da União indicados pelo Presidente da República;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c) Governador de Território;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d) presidente e diretores do Banco Central;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e) Procurador-Geral da República;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lastRenderedPageBreak/>
        <w:t xml:space="preserve">f) titulares de outros cargos que a lei determinar;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IV - aprovar previamente, por voto secreto, após argüição em sessão secreta, a escolha dos chefes de missão diplomática de caráter permanente;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 - autorizar operações externas de natureza financeira, de interesse da União, dos Estados, do Distrito Federal, dos Territórios e dos Municípios;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VI - fixar, por proposta do Presidente da República, limites globais para o montante da dívida consolidada da União, dos Estados, do Distrito Federal e dos Municípios;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VII - dispor sobre limites globais e condições para as operações de crédito externo e interno da União, dos Estados, do Distrito Federal e dos Municípios, de suas autarquias e demais entidades controladas pelo poder público federal;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VIII - dispor sobre limites e condições para a concessão de garantia da União em operações de crédito externo e interno;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IX - estabelecer limites globais e condições para o montante da dívida mobiliária dos Estados, do Distrito Federal e dos Municípios;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 - suspender a execução, no todo ou em parte, de lei declarada inconstitucional por decisão definitiva do Supremo Tribunal Federal;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XI - aprovar, por maioria absoluta e por voto secreto, a exoneração, de ofício, do Procurador-Geral da República antes do término de seu mandato;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color w:val="000000"/>
          <w:sz w:val="24"/>
          <w:szCs w:val="24"/>
          <w:lang w:eastAsia="pt-BR"/>
        </w:rPr>
        <w:t xml:space="preserve">XII - elaborar seu regimento interno; </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t>XIII</w:t>
      </w:r>
      <w:r w:rsidRPr="000A140F">
        <w:rPr>
          <w:rFonts w:ascii="Times New Roman" w:eastAsia="Arial Unicode MS" w:hAnsi="Times New Roman" w:cs="Times New Roman"/>
          <w:b/>
          <w:sz w:val="24"/>
          <w:szCs w:val="24"/>
          <w:lang w:eastAsia="pt-BR"/>
        </w:rPr>
        <w:t xml:space="preserve"> -</w:t>
      </w:r>
      <w:r w:rsidRPr="000A140F">
        <w:rPr>
          <w:rFonts w:ascii="Times New Roman" w:eastAsia="Arial Unicode MS" w:hAnsi="Times New Roman" w:cs="Times New Roman"/>
          <w:sz w:val="24"/>
          <w:szCs w:val="24"/>
          <w:lang w:eastAsia="pt-BR"/>
        </w:rPr>
        <w:t xml:space="preserve"> dispor sobre sua organização, funcionamento, polícia, criação, transformação ou extinção dos cargos, empregos e funções de seus serviços, e a iniciativa de lei para fixação da respectiva remuneração, observados os parâmetros estabelecidos na lei de diretrizes orçamentárias;</w:t>
      </w:r>
      <w:r w:rsidRPr="000A140F">
        <w:rPr>
          <w:rFonts w:ascii="Times New Roman" w:eastAsia="Arial Unicode MS" w:hAnsi="Times New Roman" w:cs="Times New Roman"/>
          <w:i/>
          <w:sz w:val="24"/>
          <w:szCs w:val="24"/>
          <w:lang w:eastAsia="pt-BR"/>
        </w:rPr>
        <w:t xml:space="preserve">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"http://www2.camara.gov.br/legislacao/legin.html/visualizarNorma.html?ideNorma=372816&amp;PalavrasDestaque="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com redação dada pela E</w:t>
      </w:r>
      <w:bookmarkStart w:id="31" w:name="_Hlt70736680"/>
      <w:r w:rsidRPr="000A140F">
        <w:rPr>
          <w:rFonts w:ascii="Times New Roman" w:eastAsia="Arial Unicode MS" w:hAnsi="Times New Roman" w:cs="Times New Roman"/>
          <w:i/>
          <w:color w:val="0000FF"/>
          <w:sz w:val="24"/>
          <w:szCs w:val="24"/>
          <w:u w:val="single"/>
          <w:lang w:eastAsia="pt-BR"/>
        </w:rPr>
        <w:t>m</w:t>
      </w:r>
      <w:bookmarkEnd w:id="31"/>
      <w:r w:rsidRPr="000A140F">
        <w:rPr>
          <w:rFonts w:ascii="Times New Roman" w:eastAsia="Arial Unicode MS" w:hAnsi="Times New Roman" w:cs="Times New Roman"/>
          <w:i/>
          <w:color w:val="0000FF"/>
          <w:sz w:val="24"/>
          <w:szCs w:val="24"/>
          <w:u w:val="single"/>
          <w:lang w:eastAsia="pt-BR"/>
        </w:rPr>
        <w:t>enda Constitucional nº 19, de 1998)</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r w:rsidRPr="000A140F">
        <w:rPr>
          <w:rFonts w:ascii="Times New Roman" w:eastAsia="Times New Roman" w:hAnsi="Times New Roman" w:cs="Times New Roman"/>
          <w:sz w:val="24"/>
          <w:szCs w:val="24"/>
          <w:lang w:eastAsia="pt-BR"/>
        </w:rPr>
        <w:t xml:space="preserve">XIV - eleger membros do Conselho da República, nos termos do art. 89, VII. </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t xml:space="preserve">XV - avaliar periodicamente a funcionalidade do Sistema Tributário Nacional, em sua estrutura e seus componentes, e o desempenho das administrações tributárias da União, dos Estados e do Distrito Federal e dos Municípios.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"http://www2.camara.gov.br/internet/legislacao/legin.html/textos/visualizarTexto.html?ideNorma=497205&amp;seqTexto=1&amp;PalavrasDestaque="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(Inciso acrescido</w:t>
      </w:r>
      <w:bookmarkStart w:id="32" w:name="_Hlt93310104"/>
      <w:r w:rsidRPr="000A140F">
        <w:rPr>
          <w:rFonts w:ascii="Times New Roman" w:eastAsia="Arial Unicode MS" w:hAnsi="Times New Roman" w:cs="Times New Roman"/>
          <w:i/>
          <w:color w:val="0000FF"/>
          <w:sz w:val="24"/>
          <w:szCs w:val="24"/>
          <w:u w:val="single"/>
          <w:lang w:eastAsia="pt-BR"/>
        </w:rPr>
        <w:t xml:space="preserve"> </w:t>
      </w:r>
      <w:bookmarkEnd w:id="32"/>
      <w:r w:rsidRPr="000A140F">
        <w:rPr>
          <w:rFonts w:ascii="Times New Roman" w:eastAsia="Arial Unicode MS" w:hAnsi="Times New Roman" w:cs="Times New Roman"/>
          <w:i/>
          <w:color w:val="0000FF"/>
          <w:sz w:val="24"/>
          <w:szCs w:val="24"/>
          <w:u w:val="single"/>
          <w:lang w:eastAsia="pt-BR"/>
        </w:rPr>
        <w:t xml:space="preserve">pela Emenda Constitucional nº 42, </w:t>
      </w:r>
      <w:bookmarkStart w:id="33" w:name="_Hlt70736686"/>
      <w:r w:rsidRPr="000A140F">
        <w:rPr>
          <w:rFonts w:ascii="Times New Roman" w:eastAsia="Arial Unicode MS" w:hAnsi="Times New Roman" w:cs="Times New Roman"/>
          <w:i/>
          <w:color w:val="0000FF"/>
          <w:sz w:val="24"/>
          <w:szCs w:val="24"/>
          <w:u w:val="single"/>
          <w:lang w:eastAsia="pt-BR"/>
        </w:rPr>
        <w:t>d</w:t>
      </w:r>
      <w:bookmarkEnd w:id="33"/>
      <w:r w:rsidRPr="000A140F">
        <w:rPr>
          <w:rFonts w:ascii="Times New Roman" w:eastAsia="Arial Unicode MS" w:hAnsi="Times New Roman" w:cs="Times New Roman"/>
          <w:i/>
          <w:color w:val="0000FF"/>
          <w:sz w:val="24"/>
          <w:szCs w:val="24"/>
          <w:u w:val="single"/>
          <w:lang w:eastAsia="pt-BR"/>
        </w:rPr>
        <w:t>e 2003)</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r w:rsidRPr="000A140F">
        <w:rPr>
          <w:rFonts w:ascii="Times New Roman" w:eastAsia="Times New Roman" w:hAnsi="Times New Roman" w:cs="Times New Roman"/>
          <w:color w:val="000000"/>
          <w:sz w:val="24"/>
          <w:szCs w:val="24"/>
          <w:lang w:eastAsia="pt-BR"/>
        </w:rPr>
        <w:t>Parágrafo único</w:t>
      </w:r>
      <w:r w:rsidRPr="000A140F">
        <w:rPr>
          <w:rFonts w:ascii="Times New Roman" w:eastAsia="Times New Roman" w:hAnsi="Times New Roman" w:cs="Times New Roman"/>
          <w:i/>
          <w:color w:val="000000"/>
          <w:sz w:val="24"/>
          <w:szCs w:val="24"/>
          <w:lang w:eastAsia="pt-BR"/>
        </w:rPr>
        <w:t xml:space="preserve">. </w:t>
      </w:r>
      <w:r w:rsidRPr="000A140F">
        <w:rPr>
          <w:rFonts w:ascii="Times New Roman" w:eastAsia="Times New Roman" w:hAnsi="Times New Roman" w:cs="Times New Roman"/>
          <w:color w:val="000000"/>
          <w:sz w:val="24"/>
          <w:szCs w:val="24"/>
          <w:lang w:eastAsia="pt-BR"/>
        </w:rPr>
        <w:t xml:space="preserve">Nos casos previstos nos incisos I e II, funcionará como Presidente o do Supremo Tribunal Federal, limitando-se a condenação, que somente será proferida por dois terços dos votos do Senado Federal, à perda do cargo, com inabilitação, por oito anos, para o exercício de função pública, sem prejuízo das demais sanções judiciais cabíveis. </w:t>
      </w:r>
    </w:p>
    <w:p w:rsidR="000A140F" w:rsidRPr="000A140F" w:rsidRDefault="000A140F" w:rsidP="000A140F">
      <w:pPr>
        <w:ind w:firstLine="1134"/>
        <w:rPr>
          <w:rFonts w:ascii="Times New Roman" w:eastAsia="Times New Roman" w:hAnsi="Times New Roman" w:cs="Times New Roman"/>
          <w:b/>
          <w:color w:val="000000"/>
          <w:sz w:val="24"/>
          <w:szCs w:val="24"/>
          <w:lang w:eastAsia="pt-BR"/>
        </w:rPr>
      </w:pPr>
    </w:p>
    <w:p w:rsidR="000A140F" w:rsidRPr="000A140F" w:rsidRDefault="000A140F" w:rsidP="000A140F">
      <w:pPr>
        <w:jc w:val="center"/>
        <w:rPr>
          <w:rFonts w:ascii="Times New Roman" w:eastAsia="Times New Roman" w:hAnsi="Times New Roman" w:cs="Times New Roman"/>
          <w:b/>
          <w:color w:val="000000"/>
          <w:sz w:val="24"/>
          <w:szCs w:val="24"/>
          <w:lang w:eastAsia="pt-BR"/>
        </w:rPr>
      </w:pPr>
      <w:r w:rsidRPr="000A140F">
        <w:rPr>
          <w:rFonts w:ascii="Times New Roman" w:eastAsia="Times New Roman" w:hAnsi="Times New Roman" w:cs="Times New Roman"/>
          <w:b/>
          <w:color w:val="000000"/>
          <w:sz w:val="24"/>
          <w:szCs w:val="24"/>
          <w:lang w:eastAsia="pt-BR"/>
        </w:rPr>
        <w:t>Seção V</w:t>
      </w:r>
    </w:p>
    <w:p w:rsidR="000A140F" w:rsidRPr="000A140F" w:rsidRDefault="000A140F" w:rsidP="000A140F">
      <w:pPr>
        <w:keepNext/>
        <w:ind w:left="100" w:right="40"/>
        <w:jc w:val="center"/>
        <w:outlineLvl w:val="4"/>
        <w:rPr>
          <w:rFonts w:ascii="Times New Roman" w:eastAsia="Times New Roman" w:hAnsi="Times New Roman" w:cs="Times New Roman"/>
          <w:b/>
          <w:snapToGrid w:val="0"/>
          <w:sz w:val="24"/>
          <w:szCs w:val="24"/>
          <w:lang w:eastAsia="pt-BR"/>
        </w:rPr>
      </w:pPr>
      <w:r w:rsidRPr="000A140F">
        <w:rPr>
          <w:rFonts w:ascii="Times New Roman" w:eastAsia="Times New Roman" w:hAnsi="Times New Roman" w:cs="Times New Roman"/>
          <w:b/>
          <w:snapToGrid w:val="0"/>
          <w:sz w:val="24"/>
          <w:szCs w:val="24"/>
          <w:lang w:eastAsia="pt-BR"/>
        </w:rPr>
        <w:t>Dos Deputados e dos Senadores</w:t>
      </w:r>
    </w:p>
    <w:p w:rsidR="000A140F" w:rsidRPr="000A140F" w:rsidRDefault="000A140F" w:rsidP="000A140F">
      <w:pPr>
        <w:ind w:firstLine="1134"/>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sz w:val="24"/>
          <w:szCs w:val="24"/>
          <w:lang w:eastAsia="pt-BR"/>
        </w:rPr>
        <w:t xml:space="preserve">Art. 53. Os Deputados e Senadores são invioláveis, civil e penalmente, por quaisquer de suas opiniões, palavras e votos.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(“Caput” do artigo c</w:t>
      </w:r>
      <w:bookmarkStart w:id="34" w:name="_Hlt93310140"/>
      <w:r w:rsidRPr="000A140F">
        <w:rPr>
          <w:rFonts w:ascii="Times New Roman" w:eastAsia="Arial Unicode MS" w:hAnsi="Times New Roman" w:cs="Times New Roman"/>
          <w:i/>
          <w:color w:val="0000FF"/>
          <w:sz w:val="24"/>
          <w:szCs w:val="24"/>
          <w:u w:val="single"/>
          <w:lang w:eastAsia="pt-BR"/>
        </w:rPr>
        <w:t>o</w:t>
      </w:r>
      <w:bookmarkEnd w:id="34"/>
      <w:r w:rsidRPr="000A140F">
        <w:rPr>
          <w:rFonts w:ascii="Times New Roman" w:eastAsia="Arial Unicode MS" w:hAnsi="Times New Roman" w:cs="Times New Roman"/>
          <w:i/>
          <w:color w:val="0000FF"/>
          <w:sz w:val="24"/>
          <w:szCs w:val="24"/>
          <w:u w:val="single"/>
          <w:lang w:eastAsia="pt-BR"/>
        </w:rPr>
        <w:t>m redação da</w:t>
      </w:r>
      <w:bookmarkStart w:id="35" w:name="_Hlt70221649"/>
      <w:r w:rsidRPr="000A140F">
        <w:rPr>
          <w:rFonts w:ascii="Times New Roman" w:eastAsia="Arial Unicode MS" w:hAnsi="Times New Roman" w:cs="Times New Roman"/>
          <w:i/>
          <w:color w:val="0000FF"/>
          <w:sz w:val="24"/>
          <w:szCs w:val="24"/>
          <w:u w:val="single"/>
          <w:lang w:eastAsia="pt-BR"/>
        </w:rPr>
        <w:t>d</w:t>
      </w:r>
      <w:bookmarkStart w:id="36" w:name="_Hlt70221474"/>
      <w:bookmarkEnd w:id="35"/>
      <w:r w:rsidRPr="000A140F">
        <w:rPr>
          <w:rFonts w:ascii="Times New Roman" w:eastAsia="Arial Unicode MS" w:hAnsi="Times New Roman" w:cs="Times New Roman"/>
          <w:i/>
          <w:color w:val="0000FF"/>
          <w:sz w:val="24"/>
          <w:szCs w:val="24"/>
          <w:u w:val="single"/>
          <w:lang w:eastAsia="pt-BR"/>
        </w:rPr>
        <w:t>a</w:t>
      </w:r>
      <w:bookmarkEnd w:id="36"/>
      <w:r w:rsidRPr="000A140F">
        <w:rPr>
          <w:rFonts w:ascii="Times New Roman" w:eastAsia="Arial Unicode MS" w:hAnsi="Times New Roman" w:cs="Times New Roman"/>
          <w:i/>
          <w:color w:val="0000FF"/>
          <w:sz w:val="24"/>
          <w:szCs w:val="24"/>
          <w:u w:val="single"/>
          <w:lang w:eastAsia="pt-BR"/>
        </w:rPr>
        <w:t xml:space="preserve"> pela</w:t>
      </w:r>
      <w:bookmarkStart w:id="37" w:name="_Hlt70221485"/>
      <w:r w:rsidRPr="000A140F">
        <w:rPr>
          <w:rFonts w:ascii="Times New Roman" w:eastAsia="Arial Unicode MS" w:hAnsi="Times New Roman" w:cs="Times New Roman"/>
          <w:i/>
          <w:color w:val="0000FF"/>
          <w:sz w:val="24"/>
          <w:szCs w:val="24"/>
          <w:u w:val="single"/>
          <w:lang w:eastAsia="pt-BR"/>
        </w:rPr>
        <w:t xml:space="preserve"> </w:t>
      </w:r>
      <w:bookmarkEnd w:id="37"/>
      <w:r w:rsidRPr="000A140F">
        <w:rPr>
          <w:rFonts w:ascii="Times New Roman" w:eastAsia="Arial Unicode MS" w:hAnsi="Times New Roman" w:cs="Times New Roman"/>
          <w:i/>
          <w:color w:val="0000FF"/>
          <w:sz w:val="24"/>
          <w:szCs w:val="24"/>
          <w:u w:val="single"/>
          <w:lang w:eastAsia="pt-BR"/>
        </w:rPr>
        <w:t>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 1º Os Deputados e Senadores, desde a expedição do diploma, serão submetidos a julgamento perante o Supremo Tribunal Federal.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(Parágrafo com redação dada pela 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 2º Desde a expedição do diploma, os membros do Congresso Nacional não poderão ser presos, salvo em flagrante de crime inafiançável. Nesse caso, os autos serão remetidos dentro de vinte e quatro horas à Casa respectiva, para que, pelo voto da maioria de seus membros, resolva sobre a prisão.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 xml:space="preserve">(Parágrafo com redação dada </w:t>
      </w:r>
      <w:bookmarkStart w:id="38" w:name="_Hlt70505296"/>
      <w:r w:rsidRPr="000A140F">
        <w:rPr>
          <w:rFonts w:ascii="Times New Roman" w:eastAsia="Arial Unicode MS" w:hAnsi="Times New Roman" w:cs="Times New Roman"/>
          <w:i/>
          <w:color w:val="0000FF"/>
          <w:sz w:val="24"/>
          <w:szCs w:val="24"/>
          <w:u w:val="single"/>
          <w:lang w:eastAsia="pt-BR"/>
        </w:rPr>
        <w:t>p</w:t>
      </w:r>
      <w:bookmarkEnd w:id="38"/>
      <w:r w:rsidRPr="000A140F">
        <w:rPr>
          <w:rFonts w:ascii="Times New Roman" w:eastAsia="Arial Unicode MS" w:hAnsi="Times New Roman" w:cs="Times New Roman"/>
          <w:i/>
          <w:color w:val="0000FF"/>
          <w:sz w:val="24"/>
          <w:szCs w:val="24"/>
          <w:u w:val="single"/>
          <w:lang w:eastAsia="pt-BR"/>
        </w:rPr>
        <w:t>ela 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lastRenderedPageBreak/>
        <w:fldChar w:fldCharType="end"/>
      </w:r>
      <w:r w:rsidRPr="000A140F">
        <w:rPr>
          <w:rFonts w:ascii="Times New Roman" w:eastAsia="Arial Unicode MS" w:hAnsi="Times New Roman" w:cs="Times New Roman"/>
          <w:sz w:val="24"/>
          <w:szCs w:val="24"/>
          <w:lang w:eastAsia="pt-BR"/>
        </w:rPr>
        <w:t xml:space="preserve">§ 3º Recebida a denúncia contra o Senador ou Deputado, por crime ocorrido após a diplomação, o Supremo Tribunal Federal dará ciência à Casa respectiva, que, por iniciativa de partido político nela representado e pelo voto da maioria de seus membros, poderá, até a decisão final, sustar o andamento da ação.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(Parágrafo com redação dada pela 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 4º O pedido de sustação será apreciado pela Casa respectiva no prazo improrrogável de quarenta e cinco dias do seu recebimento pela Mesa Diretora.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(Parágrafo com redação dada pela 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 5º A sustação do processo suspende a prescrição, enquanto durar o mandato.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(Parágrafo com redação dada pela 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 6º Os Deputados e Senadores não serão obrigados a testemunhar sobre informações recebidas ou prestadas em razão do exercício do mandato, nem sobre as pessoas que lhes confiaram ou deles receberam informações.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(Parágrafo com redação dada pela 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 7º A incorporação às Forças Armadas de Deputados e Senadores, embora militares e ainda que em tempo de guerra, dependerá de prévia licença da Casa respectiva.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(Parágrafo com redação dada pela Emenda Constitucional nº 35, de 2001)</w:t>
      </w:r>
    </w:p>
    <w:p w:rsidR="000A140F" w:rsidRPr="000A140F" w:rsidRDefault="000A140F" w:rsidP="000A140F">
      <w:pPr>
        <w:ind w:firstLine="1134"/>
        <w:rPr>
          <w:rFonts w:ascii="Times New Roman" w:eastAsia="Arial Unicode MS" w:hAnsi="Times New Roman" w:cs="Times New Roman"/>
          <w:i/>
          <w:color w:val="0000FF"/>
          <w:sz w:val="24"/>
          <w:szCs w:val="24"/>
          <w:u w:val="single"/>
          <w:lang w:eastAsia="pt-BR"/>
        </w:rPr>
      </w:pPr>
      <w:r w:rsidRPr="000A140F">
        <w:rPr>
          <w:rFonts w:ascii="Times New Roman" w:eastAsia="Arial Unicode MS" w:hAnsi="Times New Roman" w:cs="Times New Roman"/>
          <w:i/>
          <w:sz w:val="24"/>
          <w:szCs w:val="24"/>
          <w:lang w:eastAsia="pt-BR"/>
        </w:rPr>
        <w:fldChar w:fldCharType="end"/>
      </w:r>
      <w:r w:rsidRPr="000A140F">
        <w:rPr>
          <w:rFonts w:ascii="Times New Roman" w:eastAsia="Arial Unicode MS" w:hAnsi="Times New Roman" w:cs="Times New Roman"/>
          <w:sz w:val="24"/>
          <w:szCs w:val="24"/>
          <w:lang w:eastAsia="pt-BR"/>
        </w:rPr>
        <w:t xml:space="preserve">§ 8º As imunidades de Deputados ou Senadores subsistirão durante o estado de sítio, só podendo ser suspensas mediante o voto de dois terços dos membros da Casa respectiva, nos casos de atos praticados fora do recinto do Congresso Nacional, que sejam incompatíveis com a execução da medida. </w:t>
      </w:r>
      <w:r w:rsidRPr="000A140F">
        <w:rPr>
          <w:rFonts w:ascii="Times New Roman" w:eastAsia="Arial Unicode MS" w:hAnsi="Times New Roman" w:cs="Times New Roman"/>
          <w:i/>
          <w:sz w:val="24"/>
          <w:szCs w:val="24"/>
          <w:lang w:eastAsia="pt-BR"/>
        </w:rPr>
        <w:fldChar w:fldCharType="begin"/>
      </w:r>
      <w:r w:rsidRPr="000A140F">
        <w:rPr>
          <w:rFonts w:ascii="Times New Roman" w:eastAsia="Arial Unicode MS" w:hAnsi="Times New Roman" w:cs="Times New Roman"/>
          <w:i/>
          <w:sz w:val="24"/>
          <w:szCs w:val="24"/>
          <w:lang w:eastAsia="pt-BR"/>
        </w:rPr>
        <w:instrText>HYPERLINK "http://www2.camara.gov.br/internet/legislacao/legin.html/visualizarNorma.html?ideNorma=429311&amp;PalavrasDestaque="</w:instrText>
      </w:r>
      <w:r w:rsidRPr="000A140F">
        <w:rPr>
          <w:rFonts w:ascii="Times New Roman" w:eastAsia="Arial Unicode MS" w:hAnsi="Times New Roman" w:cs="Times New Roman"/>
          <w:i/>
          <w:sz w:val="24"/>
          <w:szCs w:val="24"/>
          <w:lang w:eastAsia="pt-BR"/>
        </w:rPr>
        <w:fldChar w:fldCharType="separate"/>
      </w:r>
      <w:r w:rsidRPr="000A140F">
        <w:rPr>
          <w:rFonts w:ascii="Times New Roman" w:eastAsia="Arial Unicode MS" w:hAnsi="Times New Roman" w:cs="Times New Roman"/>
          <w:i/>
          <w:color w:val="0000FF"/>
          <w:sz w:val="24"/>
          <w:szCs w:val="24"/>
          <w:u w:val="single"/>
          <w:lang w:eastAsia="pt-BR"/>
        </w:rPr>
        <w:t>(Parágr</w:t>
      </w:r>
      <w:bookmarkStart w:id="39" w:name="_Hlt70221545"/>
      <w:r w:rsidRPr="000A140F">
        <w:rPr>
          <w:rFonts w:ascii="Times New Roman" w:eastAsia="Arial Unicode MS" w:hAnsi="Times New Roman" w:cs="Times New Roman"/>
          <w:i/>
          <w:color w:val="0000FF"/>
          <w:sz w:val="24"/>
          <w:szCs w:val="24"/>
          <w:u w:val="single"/>
          <w:lang w:eastAsia="pt-BR"/>
        </w:rPr>
        <w:t>a</w:t>
      </w:r>
      <w:bookmarkEnd w:id="39"/>
      <w:r w:rsidRPr="000A140F">
        <w:rPr>
          <w:rFonts w:ascii="Times New Roman" w:eastAsia="Arial Unicode MS" w:hAnsi="Times New Roman" w:cs="Times New Roman"/>
          <w:i/>
          <w:color w:val="0000FF"/>
          <w:sz w:val="24"/>
          <w:szCs w:val="24"/>
          <w:u w:val="single"/>
          <w:lang w:eastAsia="pt-BR"/>
        </w:rPr>
        <w:t xml:space="preserve">fo acrescido </w:t>
      </w:r>
      <w:bookmarkStart w:id="40" w:name="_Hlt70221570"/>
      <w:r w:rsidRPr="000A140F">
        <w:rPr>
          <w:rFonts w:ascii="Times New Roman" w:eastAsia="Arial Unicode MS" w:hAnsi="Times New Roman" w:cs="Times New Roman"/>
          <w:i/>
          <w:color w:val="0000FF"/>
          <w:sz w:val="24"/>
          <w:szCs w:val="24"/>
          <w:u w:val="single"/>
          <w:lang w:eastAsia="pt-BR"/>
        </w:rPr>
        <w:t>p</w:t>
      </w:r>
      <w:bookmarkEnd w:id="40"/>
      <w:r w:rsidRPr="000A140F">
        <w:rPr>
          <w:rFonts w:ascii="Times New Roman" w:eastAsia="Arial Unicode MS" w:hAnsi="Times New Roman" w:cs="Times New Roman"/>
          <w:i/>
          <w:color w:val="0000FF"/>
          <w:sz w:val="24"/>
          <w:szCs w:val="24"/>
          <w:u w:val="single"/>
          <w:lang w:eastAsia="pt-BR"/>
        </w:rPr>
        <w:t>ela Emenda Constitucional nº 35, de 2001)</w:t>
      </w:r>
    </w:p>
    <w:p w:rsidR="000A140F" w:rsidRPr="000A140F" w:rsidRDefault="000A140F" w:rsidP="000A140F">
      <w:pPr>
        <w:rPr>
          <w:rFonts w:ascii="Times New Roman" w:eastAsia="Times New Roman" w:hAnsi="Times New Roman" w:cs="Times New Roman"/>
          <w:sz w:val="24"/>
          <w:szCs w:val="24"/>
          <w:lang w:eastAsia="pt-BR"/>
        </w:rPr>
      </w:pPr>
      <w:r w:rsidRPr="000A140F">
        <w:rPr>
          <w:rFonts w:ascii="Times New Roman" w:eastAsia="Times New Roman" w:hAnsi="Times New Roman" w:cs="Times New Roman"/>
          <w:i/>
          <w:sz w:val="24"/>
          <w:szCs w:val="24"/>
          <w:lang w:eastAsia="pt-BR"/>
        </w:rPr>
        <w:fldChar w:fldCharType="end"/>
      </w:r>
      <w:r w:rsidRPr="000A140F">
        <w:rPr>
          <w:rFonts w:ascii="Times New Roman" w:eastAsia="Times New Roman" w:hAnsi="Times New Roman" w:cs="Times New Roman"/>
          <w:sz w:val="24"/>
          <w:szCs w:val="24"/>
          <w:lang w:eastAsia="pt-BR"/>
        </w:rPr>
        <w:t>..............................................................................................................................................................................................................................................................................................................</w:t>
      </w:r>
    </w:p>
    <w:p w:rsidR="000A140F" w:rsidRPr="000A140F" w:rsidRDefault="000A140F" w:rsidP="000A140F">
      <w:pPr>
        <w:rPr>
          <w:rFonts w:ascii="Times New Roman" w:eastAsia="Times New Roman" w:hAnsi="Times New Roman" w:cs="Times New Roman"/>
          <w:color w:val="000000"/>
          <w:sz w:val="24"/>
          <w:szCs w:val="24"/>
          <w:lang w:eastAsia="pt-BR"/>
        </w:rPr>
      </w:pPr>
    </w:p>
    <w:p w:rsidR="000A140F" w:rsidRPr="000A140F" w:rsidRDefault="000A140F" w:rsidP="000A140F">
      <w:pPr>
        <w:jc w:val="center"/>
        <w:rPr>
          <w:rFonts w:ascii="Times New Roman" w:eastAsia="Times New Roman" w:hAnsi="Times New Roman" w:cs="Times New Roman"/>
          <w:color w:val="000000"/>
          <w:sz w:val="24"/>
          <w:szCs w:val="24"/>
          <w:lang w:eastAsia="pt-BR"/>
        </w:rPr>
      </w:pPr>
    </w:p>
    <w:p w:rsidR="000A140F" w:rsidRPr="000A140F" w:rsidRDefault="000A140F" w:rsidP="000A140F">
      <w:pPr>
        <w:jc w:val="center"/>
        <w:rPr>
          <w:rFonts w:ascii="Times New Roman" w:eastAsia="Times New Roman" w:hAnsi="Times New Roman" w:cs="Times New Roman"/>
          <w:color w:val="000000"/>
          <w:sz w:val="24"/>
          <w:szCs w:val="24"/>
          <w:lang w:eastAsia="pt-BR"/>
        </w:rPr>
      </w:pPr>
    </w:p>
    <w:p w:rsidR="000A140F" w:rsidRPr="000A140F" w:rsidRDefault="000A140F" w:rsidP="000A140F">
      <w:pPr>
        <w:jc w:val="center"/>
        <w:rPr>
          <w:rFonts w:ascii="Times New Roman" w:eastAsia="Times New Roman" w:hAnsi="Times New Roman" w:cs="Times New Roman"/>
          <w:b/>
          <w:sz w:val="28"/>
          <w:szCs w:val="28"/>
          <w:lang w:eastAsia="pt-BR"/>
        </w:rPr>
      </w:pPr>
      <w:r w:rsidRPr="000A140F">
        <w:rPr>
          <w:rFonts w:ascii="Times New Roman" w:eastAsia="Times New Roman" w:hAnsi="Times New Roman" w:cs="Times New Roman"/>
          <w:b/>
          <w:sz w:val="28"/>
          <w:szCs w:val="28"/>
          <w:lang w:eastAsia="pt-BR"/>
        </w:rPr>
        <w:t>LEI COMPLEMENTAR Nº 105, DE 10 DE JANEIRO DE 2001</w:t>
      </w:r>
    </w:p>
    <w:p w:rsidR="000A140F" w:rsidRPr="000A140F" w:rsidRDefault="000A140F" w:rsidP="000A140F">
      <w:pPr>
        <w:rPr>
          <w:rFonts w:ascii="Times New Roman" w:eastAsia="Times New Roman" w:hAnsi="Times New Roman" w:cs="Times New Roman"/>
          <w:sz w:val="24"/>
          <w:szCs w:val="24"/>
          <w:lang w:eastAsia="pt-BR"/>
        </w:rPr>
      </w:pPr>
    </w:p>
    <w:p w:rsidR="000A140F" w:rsidRPr="000A140F" w:rsidRDefault="000A140F" w:rsidP="000A140F">
      <w:pPr>
        <w:rPr>
          <w:rFonts w:ascii="Times New Roman" w:eastAsia="Times New Roman" w:hAnsi="Times New Roman" w:cs="Times New Roman"/>
          <w:sz w:val="24"/>
          <w:szCs w:val="24"/>
          <w:lang w:eastAsia="pt-BR"/>
        </w:rPr>
      </w:pPr>
    </w:p>
    <w:p w:rsidR="000A140F" w:rsidRPr="000A140F" w:rsidRDefault="000A140F" w:rsidP="000A140F">
      <w:pPr>
        <w:ind w:left="4536"/>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Dispõe sobre o sigilo das operações de instituições financeiras e dá outras providências. </w:t>
      </w:r>
    </w:p>
    <w:p w:rsidR="000A140F" w:rsidRPr="000A140F" w:rsidRDefault="000A140F" w:rsidP="000A140F">
      <w:pPr>
        <w:ind w:left="4536"/>
        <w:rPr>
          <w:rFonts w:ascii="Times New Roman" w:eastAsia="Times New Roman" w:hAnsi="Times New Roman" w:cs="Times New Roman"/>
          <w:sz w:val="24"/>
          <w:szCs w:val="24"/>
          <w:lang w:eastAsia="pt-BR"/>
        </w:rPr>
      </w:pPr>
    </w:p>
    <w:p w:rsidR="000A140F" w:rsidRPr="000A140F" w:rsidRDefault="000A140F" w:rsidP="000A140F">
      <w:pPr>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O PRESIDENTE DA REPÚBLICA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Faço saber que o Congresso Nacional decreta e eu sanciono a seguinte Lei Complementar: </w:t>
      </w:r>
    </w:p>
    <w:p w:rsidR="000A140F" w:rsidRPr="000A140F" w:rsidRDefault="000A140F" w:rsidP="000A140F">
      <w:pPr>
        <w:ind w:firstLine="1134"/>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Art. 1º As instituições financeiras conservarão sigilo em suas operações ativas e passivas e serviços prestados.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1º São consideradas instituições financeiras, para os efeitos desta Lei Complementar: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 - os bancos de qualquer espécie;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 - distribuidoras de valores mobiliários;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III - corretoras de câmbio e de valores mobiliários;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IV - sociedades de crédito, financiamento e investimentos;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 - sociedades de crédito imobiliário;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VI - administradoras de cartões de crédito;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VII - sociedades de arrendamento mercantil;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lastRenderedPageBreak/>
        <w:t xml:space="preserve">VIII - administradoras de mercado de balcão organizado;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IX - cooperativas de crédito;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X - associações de poupança e empréstimo;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XI - bolsas de valores e de mercadorias e futuros;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XII - entidades de liquidação e compensação;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XIII - outras sociedades que, em razão da natureza de suas operações, assim venham a ser consideradas pelo Conselho Monetário Nacional.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2º As empresas de fomento comercial ou factoring, para os efeitos desta Lei Complementar, obedecerão às normas aplicáveis às instituições financeiras previstas no § 1º .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3º Não constitui violação do dever de sigilo: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 - a troca de informações entre instituições financeiras, para fins cadastrais, inclusive por intermédio de centrais de risco, observadas as normas baixadas pelo Conselho Monetário Nacional e pelo Banco Central do Brasil;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 - o fornecimento de informações constantes de cadastro de emitentes de cheques sem provisão de fundos e de devedores inadimplentes, a entidades de proteção ao crédito, observadas as normas baixadas pelo Conselho Monetário Nacional e pelo Banco Central do Brasil;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III - o fornecimento das informações de que trata o § 2º do art. 11 da Lei nº 9.311, de 24 de outubro de 1996;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IV - a comunicação, às autoridades competentes, da prática de ilícitos penais ou administrativos, abrangendo o fornecimento de informações sobre operações que envolvam recursos provenientes de qualquer prática criminosa;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 - a revelação de informações sigilosas com o consentimento expresso dos interessados;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VI - a prestação de informações nos termos e condições estabelecidos nos artigos 2º , 3º , 4º , 5º , 6º , 7º e 9 desta Lei Complementar.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4º A quebra de sigilo poderá ser decretada, quando necessária para apuração de ocorrência de qualquer ilícito, em qualquer fase do inquérito ou do processo judicial, e especialmente nos seguintes crimes: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 - de terrorismo;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 - de tráfico ilícito de substâncias entorpecentes ou drogas afins;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III - de contrabando ou tráfico de armas, munições ou material destinado a sua produção;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IV - de extorsão mediante seqüestro;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 - contra o sistema financeiro nacional;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VI - contra a Administração Pública;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VII - contra a ordem tributária e a previdência social;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VIII - lavagem de dinheiro ou ocultação de bens, direitos e valores;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IX - praticado por organização criminosa. </w:t>
      </w:r>
    </w:p>
    <w:p w:rsidR="000A140F" w:rsidRPr="000A140F" w:rsidRDefault="000A140F" w:rsidP="000A140F">
      <w:pPr>
        <w:ind w:firstLine="1134"/>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Art. 2º  O dever de sigilo é extensivo ao Banco Central do Brasil, em relação às operações que realizar e às informações que obtiver no exercício de suas atribuições.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1º O sigilo, inclusive quanto a contas de depósitos, aplicações e investimentos mantidos em instituições financeiras, não pode ser oposto ao Banco Central do Brasil: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 - no desempenho de suas funções de fiscalização, compreendendo a apuração, a qualquer tempo, de ilícitos praticados por controladores, administradores, membros de conselhos estatutários, gerentes, mandatários e prepostos de instituições financeiras;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 - ao proceder a inquérito em instituição financeira submetida a regime especial.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2º As comissões encarregadas dos inquéritos a que se refere o inciso II do § 1º poderão examinar quaisquer documentos relativos a bens, direitos e obrigações das </w:t>
      </w:r>
      <w:r w:rsidRPr="000A140F">
        <w:rPr>
          <w:rFonts w:ascii="Times New Roman" w:eastAsia="Times New Roman" w:hAnsi="Times New Roman" w:cs="Times New Roman"/>
          <w:sz w:val="24"/>
          <w:szCs w:val="24"/>
          <w:lang w:eastAsia="pt-BR"/>
        </w:rPr>
        <w:lastRenderedPageBreak/>
        <w:t xml:space="preserve">instituições financeiras, de seus controladores, administradores, membros de conselhos estatutários, gerentes, mandatários e prepostos, inclusive contas correntes e operações com outras instituições financeiras.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3º O disposto neste artigo aplica-se à Comissão de Valores Mobiliários, quando se tratar de fiscalização de operações e serviços no mercado de valores mobiliários, inclusive nas instituições financeiras que sejam companhias abertas.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4º O Banco Central do Brasil e a Comissão de Valores Mobiliários, em suas áreas de competência, poderão firmar convênios: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 - com outros órgãos públicos fiscalizadores de instituições financeiras, objetivando a realização de fiscalizações conjuntas, observadas as respectivas competências;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II - com bancos centrais ou entidades fiscalizadoras de outros países, objetivando: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a) a fiscalização de filiais e subsidiárias de instituições financeiras estrangeiras, em funcionamento no Brasil e de filiais e subsidiárias, no exterior, de instituições financeiras brasileiras;  </w:t>
      </w: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b) a cooperação mútua e o intercâmbio de informações para a investigação de atividades ou operações que impliquem aplicação, negociação, ocultação ou transferência de ativos financeiros e de valores mobiliários relacionados com a prática de condutas ilícitas.  </w:t>
      </w:r>
    </w:p>
    <w:p w:rsidR="00901C70" w:rsidRDefault="00901C70" w:rsidP="000A140F">
      <w:pPr>
        <w:ind w:firstLine="1134"/>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5º O dever de sigilo de que trata esta Lei Complementar estende-se aos órgãos fiscalizadores mencionados no § 4º e a seus agentes. </w:t>
      </w:r>
    </w:p>
    <w:p w:rsidR="000A140F" w:rsidRPr="000A140F" w:rsidRDefault="000A140F" w:rsidP="000A140F">
      <w:pPr>
        <w:ind w:firstLine="1134"/>
        <w:rPr>
          <w:rFonts w:ascii="Times New Roman" w:eastAsia="Times New Roman" w:hAnsi="Times New Roman" w:cs="Times New Roman"/>
          <w:sz w:val="24"/>
          <w:szCs w:val="24"/>
          <w:lang w:eastAsia="pt-BR"/>
        </w:rPr>
      </w:pPr>
    </w:p>
    <w:p w:rsidR="000A140F" w:rsidRPr="000A140F" w:rsidRDefault="000A140F" w:rsidP="000A140F">
      <w:pPr>
        <w:ind w:firstLine="1134"/>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 xml:space="preserve">§ 6º O Banco Central do Brasil, a Comissão de Valores Mobiliários e os demais órgãos de fiscalização, nas áreas de suas atribuições, fornecerão ao Conselho de Controle de Atividades Financeiras COAF, de que trata o art. 14 da Lei nº 9.613, de 3 de março de 1998, as informações cadastrais e de movimento de valores relativos às operações previstas no inciso I do art. 11 da referida Lei. </w:t>
      </w:r>
    </w:p>
    <w:p w:rsidR="000A140F" w:rsidRPr="000A140F" w:rsidRDefault="000A140F" w:rsidP="000A140F">
      <w:pPr>
        <w:rPr>
          <w:rFonts w:ascii="Times New Roman" w:eastAsia="Times New Roman" w:hAnsi="Times New Roman" w:cs="Times New Roman"/>
          <w:sz w:val="24"/>
          <w:szCs w:val="24"/>
          <w:lang w:eastAsia="pt-BR"/>
        </w:rPr>
      </w:pPr>
      <w:r w:rsidRPr="000A140F">
        <w:rPr>
          <w:rFonts w:ascii="Times New Roman" w:eastAsia="Times New Roman" w:hAnsi="Times New Roman" w:cs="Times New Roman"/>
          <w:sz w:val="24"/>
          <w:szCs w:val="24"/>
          <w:lang w:eastAsia="pt-BR"/>
        </w:rPr>
        <w:t>..............................................................................................................................................................................................................................................................................................................</w:t>
      </w:r>
    </w:p>
    <w:p w:rsidR="000A140F" w:rsidRDefault="000A140F" w:rsidP="000A140F">
      <w:bookmarkStart w:id="41" w:name="z945891_FIMDOCUMENTO"/>
      <w:bookmarkEnd w:id="1"/>
      <w:bookmarkEnd w:id="11"/>
    </w:p>
    <w:p w:rsidR="000A140F" w:rsidRPr="000A140F" w:rsidRDefault="000A140F" w:rsidP="000A140F">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41"/>
    </w:p>
    <w:sectPr w:rsidR="000A140F" w:rsidRPr="000A140F" w:rsidSect="000A140F">
      <w:headerReference w:type="even" r:id="rId10"/>
      <w:headerReference w:type="default" r:id="rId11"/>
      <w:footerReference w:type="even" r:id="rId12"/>
      <w:footerReference w:type="default" r:id="rId13"/>
      <w:footerReference w:type="first" r:id="rId1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0BEB" w:rsidRDefault="009E0BEB" w:rsidP="000A140F">
      <w:r>
        <w:separator/>
      </w:r>
    </w:p>
  </w:endnote>
  <w:endnote w:type="continuationSeparator" w:id="0">
    <w:p w:rsidR="009E0BEB" w:rsidRDefault="009E0BEB" w:rsidP="000A14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0F" w:rsidRDefault="000A140F" w:rsidP="000A140F">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0A140F" w:rsidRDefault="000A140F" w:rsidP="000A140F">
    <w:pPr>
      <w:pStyle w:val="Rodap"/>
      <w:jc w:val="center"/>
      <w:rPr>
        <w:rFonts w:ascii="Courier New" w:hAnsi="Courier New" w:cs="Courier New"/>
      </w:rPr>
    </w:pPr>
    <w:r>
      <w:rPr>
        <w:rFonts w:ascii="Courier New" w:hAnsi="Courier New" w:cs="Courier New"/>
      </w:rPr>
      <w:t>CONFERE COM O ORIGINAL AUTENTICADO</w:t>
    </w:r>
  </w:p>
  <w:p w:rsidR="000A140F" w:rsidRPr="000A140F" w:rsidRDefault="000A140F" w:rsidP="000A140F">
    <w:pPr>
      <w:pStyle w:val="Rodap"/>
      <w:jc w:val="center"/>
    </w:pPr>
    <w:r>
      <w:t>PLP 9/2015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0F" w:rsidRDefault="000A140F" w:rsidP="000A140F">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0A140F" w:rsidRDefault="000A140F" w:rsidP="000A140F">
    <w:pPr>
      <w:pStyle w:val="Rodap"/>
      <w:jc w:val="center"/>
      <w:rPr>
        <w:rFonts w:ascii="Courier New" w:hAnsi="Courier New" w:cs="Courier New"/>
      </w:rPr>
    </w:pPr>
    <w:r>
      <w:rPr>
        <w:rFonts w:ascii="Courier New" w:hAnsi="Courier New" w:cs="Courier New"/>
      </w:rPr>
      <w:t>CONFERE COM O ORIGINAL AUTENTICADO</w:t>
    </w:r>
  </w:p>
  <w:p w:rsidR="000A140F" w:rsidRPr="000A140F" w:rsidRDefault="000A140F" w:rsidP="000A140F">
    <w:pPr>
      <w:pStyle w:val="Rodap"/>
      <w:jc w:val="center"/>
    </w:pPr>
    <w:r>
      <w:t>PLP 9/2015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0F" w:rsidRDefault="000A140F" w:rsidP="000A140F">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P_3630</w:t>
    </w:r>
  </w:p>
  <w:p w:rsidR="000A140F" w:rsidRPr="000A140F" w:rsidRDefault="000A140F" w:rsidP="000A140F">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0BEB" w:rsidRDefault="009E0BEB" w:rsidP="000A140F">
      <w:r>
        <w:separator/>
      </w:r>
    </w:p>
  </w:footnote>
  <w:footnote w:type="continuationSeparator" w:id="0">
    <w:p w:rsidR="009E0BEB" w:rsidRDefault="009E0BEB" w:rsidP="000A14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0F" w:rsidRPr="000A140F" w:rsidRDefault="000A140F" w:rsidP="000A140F">
    <w:pPr>
      <w:pStyle w:val="Cabealho"/>
      <w:jc w:val="left"/>
    </w:pPr>
    <w:r>
      <w:fldChar w:fldCharType="begin"/>
    </w:r>
    <w:r>
      <w:instrText xml:space="preserve"> PAGE  \* Arabic  \* MERGEFORMAT </w:instrText>
    </w:r>
    <w:r>
      <w:fldChar w:fldCharType="separate"/>
    </w:r>
    <w:r w:rsidR="00533212">
      <w:rPr>
        <w:noProof/>
      </w:rPr>
      <w:t>10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140F" w:rsidRPr="000A140F" w:rsidRDefault="000A140F" w:rsidP="000A140F">
    <w:pPr>
      <w:pStyle w:val="Cabealho"/>
      <w:jc w:val="right"/>
    </w:pPr>
    <w:r>
      <w:fldChar w:fldCharType="begin"/>
    </w:r>
    <w:r>
      <w:instrText xml:space="preserve"> PAGE  \* Arabic  \* MERGEFORMAT </w:instrText>
    </w:r>
    <w:r>
      <w:fldChar w:fldCharType="separate"/>
    </w:r>
    <w:r w:rsidR="00533212">
      <w:rPr>
        <w:noProof/>
      </w:rPr>
      <w:t>11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140F"/>
    <w:rsid w:val="000A140F"/>
    <w:rsid w:val="001114DA"/>
    <w:rsid w:val="00533212"/>
    <w:rsid w:val="00901C70"/>
    <w:rsid w:val="009E0BEB"/>
    <w:rsid w:val="00C363F2"/>
    <w:rsid w:val="00DA19D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A140F"/>
    <w:rPr>
      <w:rFonts w:ascii="Tahoma" w:hAnsi="Tahoma" w:cs="Tahoma"/>
      <w:sz w:val="16"/>
      <w:szCs w:val="16"/>
    </w:rPr>
  </w:style>
  <w:style w:type="character" w:customStyle="1" w:styleId="TextodebaloChar">
    <w:name w:val="Texto de balão Char"/>
    <w:basedOn w:val="Fontepargpadro"/>
    <w:link w:val="Textodebalo"/>
    <w:uiPriority w:val="99"/>
    <w:semiHidden/>
    <w:rsid w:val="000A140F"/>
    <w:rPr>
      <w:rFonts w:ascii="Tahoma" w:hAnsi="Tahoma" w:cs="Tahoma"/>
      <w:sz w:val="16"/>
      <w:szCs w:val="16"/>
    </w:rPr>
  </w:style>
  <w:style w:type="paragraph" w:styleId="Cabealho">
    <w:name w:val="header"/>
    <w:basedOn w:val="Normal"/>
    <w:link w:val="CabealhoChar"/>
    <w:uiPriority w:val="99"/>
    <w:unhideWhenUsed/>
    <w:rsid w:val="000A140F"/>
    <w:pPr>
      <w:tabs>
        <w:tab w:val="center" w:pos="4252"/>
        <w:tab w:val="right" w:pos="8504"/>
      </w:tabs>
    </w:pPr>
  </w:style>
  <w:style w:type="character" w:customStyle="1" w:styleId="CabealhoChar">
    <w:name w:val="Cabeçalho Char"/>
    <w:basedOn w:val="Fontepargpadro"/>
    <w:link w:val="Cabealho"/>
    <w:uiPriority w:val="99"/>
    <w:rsid w:val="000A140F"/>
    <w:rPr>
      <w:rFonts w:ascii="Arial" w:hAnsi="Arial" w:cs="Arial"/>
      <w:sz w:val="20"/>
    </w:rPr>
  </w:style>
  <w:style w:type="paragraph" w:styleId="Rodap">
    <w:name w:val="footer"/>
    <w:basedOn w:val="Normal"/>
    <w:link w:val="RodapChar"/>
    <w:uiPriority w:val="99"/>
    <w:unhideWhenUsed/>
    <w:rsid w:val="000A140F"/>
    <w:pPr>
      <w:tabs>
        <w:tab w:val="center" w:pos="4252"/>
        <w:tab w:val="right" w:pos="8504"/>
      </w:tabs>
    </w:pPr>
  </w:style>
  <w:style w:type="character" w:customStyle="1" w:styleId="RodapChar">
    <w:name w:val="Rodapé Char"/>
    <w:basedOn w:val="Fontepargpadro"/>
    <w:link w:val="Rodap"/>
    <w:uiPriority w:val="99"/>
    <w:rsid w:val="000A140F"/>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0A140F"/>
    <w:rPr>
      <w:rFonts w:ascii="Tahoma" w:hAnsi="Tahoma" w:cs="Tahoma"/>
      <w:sz w:val="16"/>
      <w:szCs w:val="16"/>
    </w:rPr>
  </w:style>
  <w:style w:type="character" w:customStyle="1" w:styleId="TextodebaloChar">
    <w:name w:val="Texto de balão Char"/>
    <w:basedOn w:val="Fontepargpadro"/>
    <w:link w:val="Textodebalo"/>
    <w:uiPriority w:val="99"/>
    <w:semiHidden/>
    <w:rsid w:val="000A140F"/>
    <w:rPr>
      <w:rFonts w:ascii="Tahoma" w:hAnsi="Tahoma" w:cs="Tahoma"/>
      <w:sz w:val="16"/>
      <w:szCs w:val="16"/>
    </w:rPr>
  </w:style>
  <w:style w:type="paragraph" w:styleId="Cabealho">
    <w:name w:val="header"/>
    <w:basedOn w:val="Normal"/>
    <w:link w:val="CabealhoChar"/>
    <w:uiPriority w:val="99"/>
    <w:unhideWhenUsed/>
    <w:rsid w:val="000A140F"/>
    <w:pPr>
      <w:tabs>
        <w:tab w:val="center" w:pos="4252"/>
        <w:tab w:val="right" w:pos="8504"/>
      </w:tabs>
    </w:pPr>
  </w:style>
  <w:style w:type="character" w:customStyle="1" w:styleId="CabealhoChar">
    <w:name w:val="Cabeçalho Char"/>
    <w:basedOn w:val="Fontepargpadro"/>
    <w:link w:val="Cabealho"/>
    <w:uiPriority w:val="99"/>
    <w:rsid w:val="000A140F"/>
    <w:rPr>
      <w:rFonts w:ascii="Arial" w:hAnsi="Arial" w:cs="Arial"/>
      <w:sz w:val="20"/>
    </w:rPr>
  </w:style>
  <w:style w:type="paragraph" w:styleId="Rodap">
    <w:name w:val="footer"/>
    <w:basedOn w:val="Normal"/>
    <w:link w:val="RodapChar"/>
    <w:uiPriority w:val="99"/>
    <w:unhideWhenUsed/>
    <w:rsid w:val="000A140F"/>
    <w:pPr>
      <w:tabs>
        <w:tab w:val="center" w:pos="4252"/>
        <w:tab w:val="right" w:pos="8504"/>
      </w:tabs>
    </w:pPr>
  </w:style>
  <w:style w:type="character" w:customStyle="1" w:styleId="RodapChar">
    <w:name w:val="Rodapé Char"/>
    <w:basedOn w:val="Fontepargpadro"/>
    <w:link w:val="Rodap"/>
    <w:uiPriority w:val="99"/>
    <w:rsid w:val="000A140F"/>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legin/fed/emecon/2012/emendaconstitucional-69-29-marco-2012-612629-publicacaooriginal-135665-pl.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camara.gov.br/legislacao/legin.html/visualizarNorma.html?ideNorma=372816&amp;PalavrasDestaque=" TargetMode="Externa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4171</Words>
  <Characters>24151</Characters>
  <Application>Microsoft Office Word</Application>
  <DocSecurity>0</DocSecurity>
  <Lines>492</Lines>
  <Paragraphs>248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28074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Cleonice da Silva Ferreira</dc:creator>
  <cp:lastModifiedBy>Câmara dos Deputados</cp:lastModifiedBy>
  <cp:revision>3</cp:revision>
  <cp:lastPrinted>2015-02-24T21:19:00Z</cp:lastPrinted>
  <dcterms:created xsi:type="dcterms:W3CDTF">2015-02-25T14:31:00Z</dcterms:created>
  <dcterms:modified xsi:type="dcterms:W3CDTF">2015-02-25T21:43:00Z</dcterms:modified>
</cp:coreProperties>
</file>