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79D0" w:rsidRDefault="006853DF" w:rsidP="002448EF">
      <w:pPr>
        <w:jc w:val="center"/>
      </w:pPr>
      <w:bookmarkStart w:id="0" w:name="z945836_BRASAO"/>
      <w:bookmarkStart w:id="1" w:name="z945836_"/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6551930</wp:posOffset>
                </wp:positionH>
                <wp:positionV relativeFrom="page">
                  <wp:posOffset>1079500</wp:posOffset>
                </wp:positionV>
                <wp:extent cx="466725" cy="1657350"/>
                <wp:effectExtent l="0" t="0" r="0" b="0"/>
                <wp:wrapNone/>
                <wp:docPr id="2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66725" cy="1657350"/>
                        </a:xfrm>
                        <a:prstGeom prst="rect">
                          <a:avLst/>
                        </a:prstGeom>
                        <a:noFill/>
                        <a:ln w="6350" cap="flat" cmpd="sng" algn="ctr">
                          <a:noFill/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6350" cap="flat" cmpd="sng" algn="ctr">
                              <a:solidFill>
                                <a:prstClr val="black"/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14:hiddenLine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853DF" w:rsidRPr="006853DF" w:rsidRDefault="006853DF">
                            <w:pPr>
                              <w:rPr>
                                <w:rFonts w:ascii="Times New Roman" w:hAnsi="Times New Roman" w:cs="Times New Roman"/>
                                <w:sz w:val="34"/>
                              </w:rPr>
                            </w:pPr>
                            <w:r w:rsidRPr="006853DF">
                              <w:rPr>
                                <w:rFonts w:ascii="3 of 9 Barcode" w:hAnsi="3 of 9 Barcode"/>
                                <w:sz w:val="34"/>
                              </w:rPr>
                              <w:t>*C0051241A*</w:t>
                            </w:r>
                            <w:bookmarkStart w:id="2" w:name="_GoBack"/>
                          </w:p>
                          <w:bookmarkEnd w:id="2"/>
                          <w:p w:rsidR="006853DF" w:rsidRPr="006853DF" w:rsidRDefault="006853DF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C0051241A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0043" tIns="46863" rIns="90043" bIns="46863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515.9pt;margin-top:85pt;width:36.75pt;height:130.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" filled="f" stroked="f" strokeweight=".5pt">
                <v:fill o:detectmouseclick="t"/>
                <v:stroke joinstyle="round"/>
                <v:path arrowok="t"/>
                <v:textbox style="layout-flow:vertical;mso-layout-flow-alt:bottom-to-top" inset="7.09pt,3.69pt,7.09pt,3.69pt">
                  <w:txbxContent>
                    <w:p w:rsidR="006853DF" w:rsidRPr="006853DF" w:rsidRDefault="006853DF">
                      <w:pPr>
                        <w:rPr>
                          <w:rFonts w:ascii="Times New Roman" w:hAnsi="Times New Roman" w:cs="Times New Roman"/>
                          <w:sz w:val="34"/>
                        </w:rPr>
                      </w:pPr>
                      <w:r w:rsidRPr="006853DF">
                        <w:rPr>
                          <w:rFonts w:ascii="3 of 9 Barcode" w:hAnsi="3 of 9 Barcode"/>
                          <w:sz w:val="34"/>
                        </w:rPr>
                        <w:t>*C0051241A*</w:t>
                      </w:r>
                      <w:bookmarkStart w:id="3" w:name="_GoBack"/>
                    </w:p>
                    <w:bookmarkEnd w:id="3"/>
                    <w:p w:rsidR="006853DF" w:rsidRPr="006853DF" w:rsidRDefault="006853DF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C0051241A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2448EF">
        <w:rPr>
          <w:noProof/>
          <w:lang w:eastAsia="pt-BR"/>
        </w:rPr>
        <w:drawing>
          <wp:inline distT="0" distB="0" distL="0" distR="0" wp14:anchorId="759CD260" wp14:editId="1C3FB313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448EF" w:rsidRDefault="002448EF" w:rsidP="002448EF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2448EF" w:rsidRDefault="002448EF" w:rsidP="002448EF">
      <w:pPr>
        <w:rPr>
          <w:sz w:val="24"/>
        </w:rPr>
      </w:pPr>
    </w:p>
    <w:p w:rsidR="002448EF" w:rsidRDefault="002448EF" w:rsidP="002448EF">
      <w:pPr>
        <w:keepNext/>
        <w:keepLines/>
        <w:jc w:val="center"/>
        <w:rPr>
          <w:b/>
          <w:sz w:val="44"/>
        </w:rPr>
      </w:pPr>
      <w:bookmarkStart w:id="4" w:name="z945836_TITULO"/>
      <w:r>
        <w:rPr>
          <w:b/>
          <w:sz w:val="44"/>
        </w:rPr>
        <w:t>PROJETO DE LEI COMPLEMENTAR N.º 7, DE 2015</w:t>
      </w:r>
      <w:bookmarkEnd w:id="4"/>
    </w:p>
    <w:p w:rsidR="002448EF" w:rsidRDefault="002448EF" w:rsidP="002448EF">
      <w:pPr>
        <w:keepLines/>
        <w:jc w:val="center"/>
        <w:rPr>
          <w:b/>
          <w:sz w:val="28"/>
        </w:rPr>
      </w:pPr>
      <w:bookmarkStart w:id="5" w:name="z945836_AUTOR"/>
      <w:r>
        <w:rPr>
          <w:b/>
          <w:sz w:val="28"/>
        </w:rPr>
        <w:t>(Do Sr. Paulo Foletto)</w:t>
      </w:r>
      <w:bookmarkEnd w:id="5"/>
    </w:p>
    <w:p w:rsidR="002448EF" w:rsidRDefault="002448EF" w:rsidP="002448EF">
      <w:pPr>
        <w:keepLines/>
        <w:jc w:val="center"/>
        <w:rPr>
          <w:b/>
          <w:sz w:val="28"/>
        </w:rPr>
      </w:pPr>
    </w:p>
    <w:p w:rsidR="002448EF" w:rsidRDefault="002448EF" w:rsidP="002448EF">
      <w:pPr>
        <w:rPr>
          <w:sz w:val="28"/>
        </w:rPr>
      </w:pPr>
      <w:bookmarkStart w:id="6" w:name="z945836_EMENTA"/>
      <w:r>
        <w:rPr>
          <w:sz w:val="28"/>
        </w:rPr>
        <w:t xml:space="preserve">Altera a Lei Complementar nº 105, de 10 de janeiro de 2001, para </w:t>
      </w:r>
      <w:r w:rsidR="00055AC6">
        <w:rPr>
          <w:sz w:val="28"/>
        </w:rPr>
        <w:t>excetuar</w:t>
      </w:r>
      <w:r>
        <w:rPr>
          <w:sz w:val="28"/>
        </w:rPr>
        <w:t xml:space="preserve"> as operações realizadas pelo Banco Nacional de Desenvolvimento Econômico e Social - BNDES, ou por suas subsidiárias, do dever de sigilo das instituições financeiras.</w:t>
      </w:r>
      <w:bookmarkEnd w:id="6"/>
    </w:p>
    <w:p w:rsidR="002448EF" w:rsidRDefault="002448EF" w:rsidP="002448EF">
      <w:pPr>
        <w:rPr>
          <w:sz w:val="28"/>
        </w:rPr>
      </w:pPr>
    </w:p>
    <w:p w:rsidR="002448EF" w:rsidRDefault="002448EF" w:rsidP="002448E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7" w:name="z945836_DESPACHO"/>
    </w:p>
    <w:p w:rsidR="002448EF" w:rsidRDefault="002448EF" w:rsidP="002448E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2448EF" w:rsidRDefault="002448EF" w:rsidP="002448E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APENSE-SE À(AO) PLP-297/2013. </w:t>
      </w:r>
    </w:p>
    <w:p w:rsidR="002448EF" w:rsidRDefault="002448EF" w:rsidP="002448E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2448EF" w:rsidRDefault="002448EF" w:rsidP="002448E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8" w:name="z945836_APRECIACAO"/>
      <w:bookmarkEnd w:id="7"/>
      <w:r>
        <w:rPr>
          <w:b/>
          <w:sz w:val="28"/>
        </w:rPr>
        <w:t>APRECIAÇÃO:</w:t>
      </w:r>
    </w:p>
    <w:p w:rsidR="002448EF" w:rsidRDefault="002448EF" w:rsidP="002448E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Proposição </w:t>
      </w:r>
      <w:r w:rsidR="00386A26">
        <w:rPr>
          <w:sz w:val="28"/>
        </w:rPr>
        <w:t>s</w:t>
      </w:r>
      <w:r>
        <w:rPr>
          <w:sz w:val="28"/>
        </w:rPr>
        <w:t xml:space="preserve">ujeita à </w:t>
      </w:r>
      <w:r w:rsidR="00386A26">
        <w:rPr>
          <w:sz w:val="28"/>
        </w:rPr>
        <w:t>a</w:t>
      </w:r>
      <w:r>
        <w:rPr>
          <w:sz w:val="28"/>
        </w:rPr>
        <w:t>preciação do Plenário</w:t>
      </w:r>
    </w:p>
    <w:p w:rsidR="002448EF" w:rsidRDefault="002448EF" w:rsidP="002448E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8"/>
    <w:p w:rsidR="002448EF" w:rsidRDefault="002448EF" w:rsidP="002448EF">
      <w:pPr>
        <w:rPr>
          <w:sz w:val="28"/>
        </w:rPr>
      </w:pPr>
    </w:p>
    <w:p w:rsidR="002448EF" w:rsidRDefault="002448EF" w:rsidP="002448EF">
      <w:pPr>
        <w:jc w:val="center"/>
        <w:rPr>
          <w:b/>
          <w:sz w:val="28"/>
        </w:rPr>
      </w:pPr>
      <w:bookmarkStart w:id="9" w:name="z945836_PUBINICIAL"/>
      <w:r>
        <w:rPr>
          <w:b/>
          <w:sz w:val="28"/>
        </w:rPr>
        <w:t>PUBLICAÇÃO INICIAL</w:t>
      </w:r>
    </w:p>
    <w:p w:rsidR="002448EF" w:rsidRDefault="002448EF" w:rsidP="002448EF">
      <w:pPr>
        <w:jc w:val="center"/>
        <w:rPr>
          <w:b/>
        </w:rPr>
      </w:pPr>
      <w:r>
        <w:rPr>
          <w:b/>
        </w:rPr>
        <w:t>Art. 137, caput - RICD</w:t>
      </w:r>
    </w:p>
    <w:p w:rsidR="002448EF" w:rsidRDefault="002448EF">
      <w:pPr>
        <w:spacing w:after="200" w:line="276" w:lineRule="auto"/>
        <w:jc w:val="left"/>
        <w:rPr>
          <w:b/>
        </w:rPr>
      </w:pPr>
      <w:r>
        <w:rPr>
          <w:b/>
        </w:rPr>
        <w:br w:type="page"/>
      </w:r>
    </w:p>
    <w:bookmarkEnd w:id="9"/>
    <w:p w:rsidR="002448EF" w:rsidRDefault="002448EF" w:rsidP="002448EF">
      <w:pPr>
        <w:rPr>
          <w:b/>
        </w:rPr>
      </w:pPr>
    </w:p>
    <w:p w:rsidR="002448EF" w:rsidRPr="002448EF" w:rsidRDefault="002448EF" w:rsidP="002448EF">
      <w:pPr>
        <w:keepNext/>
        <w:widowControl w:val="0"/>
        <w:spacing w:after="600"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bookmarkStart w:id="10" w:name="z945836_1297801_TEOR"/>
      <w:r w:rsidRPr="002448EF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O</w:t>
      </w:r>
      <w:r w:rsidRPr="002448EF">
        <w:rPr>
          <w:rFonts w:eastAsia="Times New Roman" w:cs="Times New Roman"/>
          <w:b/>
          <w:snapToGrid w:val="0"/>
          <w:color w:val="000000"/>
          <w:sz w:val="24"/>
          <w:szCs w:val="20"/>
          <w:lang w:eastAsia="pt-BR"/>
        </w:rPr>
        <w:t xml:space="preserve"> </w:t>
      </w:r>
      <w:r w:rsidRPr="002448EF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Congresso Nacional</w:t>
      </w:r>
      <w:r w:rsidRPr="002448EF">
        <w:rPr>
          <w:rFonts w:eastAsia="Times New Roman" w:cs="Times New Roman"/>
          <w:b/>
          <w:snapToGrid w:val="0"/>
          <w:color w:val="000000"/>
          <w:sz w:val="24"/>
          <w:szCs w:val="20"/>
          <w:lang w:eastAsia="pt-BR"/>
        </w:rPr>
        <w:t xml:space="preserve"> </w:t>
      </w:r>
      <w:r w:rsidRPr="002448EF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decreta:</w:t>
      </w:r>
    </w:p>
    <w:p w:rsidR="002448EF" w:rsidRPr="002448EF" w:rsidRDefault="002448EF" w:rsidP="002448EF">
      <w:pPr>
        <w:spacing w:after="200"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2448EF">
        <w:rPr>
          <w:rFonts w:eastAsia="Times New Roman" w:cs="Times New Roman"/>
          <w:b/>
          <w:snapToGrid w:val="0"/>
          <w:color w:val="000000"/>
          <w:sz w:val="24"/>
          <w:szCs w:val="20"/>
          <w:lang w:eastAsia="pt-BR"/>
        </w:rPr>
        <w:t>Art. 1º</w:t>
      </w:r>
      <w:r w:rsidRPr="002448EF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 xml:space="preserve"> O § 3º do art. 1º da Lei Complementar nº 105, de 10 de janeiro de 2001, passa a vigorar acrescido do seguinte inciso VII:</w:t>
      </w:r>
    </w:p>
    <w:p w:rsidR="002448EF" w:rsidRPr="002448EF" w:rsidRDefault="002448EF" w:rsidP="002448EF">
      <w:pPr>
        <w:spacing w:after="200"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2448EF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“Art. 1º ..........................................................</w:t>
      </w:r>
    </w:p>
    <w:p w:rsidR="002448EF" w:rsidRPr="002448EF" w:rsidRDefault="002448EF" w:rsidP="002448EF">
      <w:pPr>
        <w:spacing w:after="200"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2448EF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.....................................................................</w:t>
      </w:r>
    </w:p>
    <w:p w:rsidR="002448EF" w:rsidRPr="002448EF" w:rsidRDefault="002448EF" w:rsidP="002448EF">
      <w:pPr>
        <w:spacing w:after="200"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2448EF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§ 3º Não constitui violação do dever de sigilo:</w:t>
      </w:r>
    </w:p>
    <w:p w:rsidR="002448EF" w:rsidRPr="002448EF" w:rsidRDefault="002448EF" w:rsidP="002448EF">
      <w:pPr>
        <w:spacing w:after="200"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2448EF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..........................................................</w:t>
      </w:r>
    </w:p>
    <w:p w:rsidR="002448EF" w:rsidRPr="002448EF" w:rsidRDefault="002448EF" w:rsidP="002448EF">
      <w:pPr>
        <w:spacing w:after="200"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2448EF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VII – a prestação de informações sobre operações de empréstimo, financiamento ou participação societária realizadas pelo Banco Nacional de Desenvolvimento Econômico e Social – BNDES ou por suas subsidiárias.</w:t>
      </w:r>
    </w:p>
    <w:p w:rsidR="002448EF" w:rsidRPr="002448EF" w:rsidRDefault="002448EF" w:rsidP="002448EF">
      <w:pPr>
        <w:spacing w:after="200"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2448EF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............................................................” NR</w:t>
      </w:r>
    </w:p>
    <w:p w:rsidR="002448EF" w:rsidRPr="002448EF" w:rsidRDefault="002448EF" w:rsidP="002448EF">
      <w:pPr>
        <w:spacing w:after="200"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2448EF">
        <w:rPr>
          <w:rFonts w:eastAsia="Times New Roman" w:cs="Times New Roman"/>
          <w:b/>
          <w:snapToGrid w:val="0"/>
          <w:color w:val="000000"/>
          <w:sz w:val="24"/>
          <w:szCs w:val="20"/>
          <w:lang w:eastAsia="pt-BR"/>
        </w:rPr>
        <w:t>Art. 2º</w:t>
      </w:r>
      <w:r w:rsidRPr="002448EF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 xml:space="preserve"> Esta lei complementar entra em vigor na data de sua publicação.</w:t>
      </w:r>
    </w:p>
    <w:p w:rsidR="002448EF" w:rsidRPr="00386A26" w:rsidRDefault="002448EF" w:rsidP="00386A26">
      <w:pPr>
        <w:keepNext/>
        <w:spacing w:before="200" w:after="200" w:line="360" w:lineRule="exact"/>
        <w:jc w:val="center"/>
        <w:outlineLvl w:val="0"/>
        <w:rPr>
          <w:rFonts w:eastAsia="Times New Roman" w:cs="Times New Roman"/>
          <w:b/>
          <w:kern w:val="28"/>
          <w:sz w:val="24"/>
          <w:szCs w:val="24"/>
          <w:lang w:eastAsia="pt-BR"/>
        </w:rPr>
      </w:pPr>
      <w:r w:rsidRPr="00386A26">
        <w:rPr>
          <w:rFonts w:eastAsia="Times New Roman" w:cs="Times New Roman"/>
          <w:b/>
          <w:kern w:val="28"/>
          <w:sz w:val="24"/>
          <w:szCs w:val="24"/>
          <w:lang w:eastAsia="pt-BR"/>
        </w:rPr>
        <w:t>JUSTIFICAÇÃO</w:t>
      </w:r>
    </w:p>
    <w:p w:rsidR="002448EF" w:rsidRPr="002448EF" w:rsidRDefault="002448EF" w:rsidP="002448EF">
      <w:pPr>
        <w:spacing w:after="200"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2448EF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O presente projeto de lei complementar tem por objetivo excetuar do dever de sigilo bancário das instituições financeiras, as operações de empréstimo, financiamento e participação societária praticadas pelo Banco Nacional de Desenvolvimento Econômico e Social (BNDES) e suas subsidiárias.</w:t>
      </w:r>
    </w:p>
    <w:p w:rsidR="002448EF" w:rsidRPr="002448EF" w:rsidRDefault="002448EF" w:rsidP="002448EF">
      <w:pPr>
        <w:spacing w:after="200"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2448EF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 xml:space="preserve">A razão para a iniciativa são as condições excepcionais de </w:t>
      </w:r>
      <w:r w:rsidRPr="002448EF">
        <w:rPr>
          <w:rFonts w:eastAsia="Times New Roman" w:cs="Times New Roman"/>
          <w:i/>
          <w:snapToGrid w:val="0"/>
          <w:color w:val="000000"/>
          <w:sz w:val="24"/>
          <w:szCs w:val="20"/>
          <w:lang w:eastAsia="pt-BR"/>
        </w:rPr>
        <w:t>funding</w:t>
      </w:r>
      <w:r w:rsidRPr="002448EF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 xml:space="preserve"> e operação do BNDES. De fato, não se trata de uma instituição financeira ordinária, que capta recursos da população e os aplica segundo a lógica de mercado, atendendo a critérios meramente financeiros e de diversificação de riscos. O BNDES é antes uma agência de desenvolvimento que se utiliza de fundos de propriedade dos trabalhadores brasileiros e de recursos orçamentários alocados pelo Tesouro Nacional, com o objetivo de fomentar a economia brasileira, por intermédio de operações de longo prazo e a juros subsidiados.</w:t>
      </w:r>
    </w:p>
    <w:p w:rsidR="002448EF" w:rsidRPr="002448EF" w:rsidRDefault="002448EF" w:rsidP="002448EF">
      <w:pPr>
        <w:spacing w:after="200"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2448EF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 xml:space="preserve">As empresas e os setores econômicos beneficiados pelo BNDES são privilegiados com recursos mais baratos e estáveis, à custa da remuneração moderada dos fundos sociais (Fundo de Amparo ao Trabalhador – </w:t>
      </w:r>
      <w:r w:rsidRPr="002448EF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lastRenderedPageBreak/>
        <w:t>FAT) e de subvenção econômica, mediante equalização de taxa de juros, custeada pelo Tesouro Nacional. A escolha dos setores e empresas atende a objetivos políticos e tem por finalidade promover a produtividade, a competitividade e o desenvolvimento da economia brasileira.</w:t>
      </w:r>
    </w:p>
    <w:p w:rsidR="002448EF" w:rsidRPr="002448EF" w:rsidRDefault="002448EF" w:rsidP="002448EF">
      <w:pPr>
        <w:spacing w:after="200"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2448EF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Portanto, faz-se necessário e indispensável que a população – que em última análise é quem banca os subsídios – conheça os beneficiários das operações do BNDES e de suas subsidiárias, para avaliar em que medida e sob que critérios os recursos estão sendo empregados e de que maneira eles irão contribuir para o desenvolvimento e a produtividade do país.</w:t>
      </w:r>
    </w:p>
    <w:p w:rsidR="002448EF" w:rsidRPr="002448EF" w:rsidRDefault="002448EF" w:rsidP="002448EF">
      <w:pPr>
        <w:spacing w:after="200"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2448EF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A importância dos projetos apoiados pelo BNDES e o grande volume de recursos utilizados, bem como os objetivos econômicos visados, impõem que o dever de transparência nas operações se sobreponha ao sigilo bancário. Esta é a razão pela qual propomos a exceção das operações do BNDES do dever de sigilo bancário das operações financeiras.</w:t>
      </w:r>
    </w:p>
    <w:p w:rsidR="002448EF" w:rsidRPr="002448EF" w:rsidRDefault="002448EF" w:rsidP="002448EF">
      <w:pPr>
        <w:spacing w:after="200"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2448EF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Ante o exposto, solicito aos nobres Pares o devido apoio para o aperfeiçoamento e breve aprovação do presente projeto de lei complementar.</w:t>
      </w:r>
    </w:p>
    <w:p w:rsidR="002448EF" w:rsidRPr="002448EF" w:rsidRDefault="002448EF" w:rsidP="00386A26">
      <w:pPr>
        <w:keepNext/>
        <w:widowControl w:val="0"/>
        <w:spacing w:after="200"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2448EF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 xml:space="preserve">Sala das Sessões, em </w:t>
      </w:r>
      <w:r w:rsidR="00386A26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04</w:t>
      </w:r>
      <w:r w:rsidRPr="002448EF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 xml:space="preserve"> de  </w:t>
      </w:r>
      <w:r w:rsidR="00386A26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fevereiro</w:t>
      </w:r>
      <w:r w:rsidRPr="002448EF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 xml:space="preserve"> de 2015.</w:t>
      </w:r>
    </w:p>
    <w:p w:rsidR="002448EF" w:rsidRPr="002448EF" w:rsidRDefault="002448EF" w:rsidP="002448EF">
      <w:pPr>
        <w:widowControl w:val="0"/>
        <w:spacing w:line="360" w:lineRule="exact"/>
        <w:ind w:left="1701"/>
        <w:jc w:val="center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2448EF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Dep. PAULO FOLETTO</w:t>
      </w:r>
    </w:p>
    <w:p w:rsidR="002448EF" w:rsidRDefault="002448EF" w:rsidP="002448EF">
      <w:pPr>
        <w:rPr>
          <w:sz w:val="24"/>
        </w:rPr>
      </w:pPr>
    </w:p>
    <w:p w:rsidR="002448EF" w:rsidRDefault="002448EF" w:rsidP="002448E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4"/>
        </w:rPr>
      </w:pPr>
      <w:bookmarkStart w:id="11" w:name="z945836_LEGISLACAO"/>
      <w:bookmarkEnd w:id="10"/>
      <w:r>
        <w:rPr>
          <w:b/>
          <w:sz w:val="24"/>
        </w:rPr>
        <w:t>LEGISLAÇÃO CITADA ANEXADA PELA</w:t>
      </w:r>
    </w:p>
    <w:p w:rsidR="002448EF" w:rsidRDefault="002448EF" w:rsidP="002448E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4"/>
        </w:rPr>
      </w:pPr>
      <w:r>
        <w:rPr>
          <w:b/>
          <w:sz w:val="24"/>
        </w:rPr>
        <w:t>COORDENAÇÃO DE ESTUDOS LEGISLATIVOS - CEDI</w:t>
      </w:r>
    </w:p>
    <w:p w:rsidR="002448EF" w:rsidRDefault="002448EF" w:rsidP="002448EF">
      <w:pPr>
        <w:jc w:val="center"/>
        <w:rPr>
          <w:b/>
          <w:sz w:val="24"/>
        </w:rPr>
      </w:pPr>
    </w:p>
    <w:p w:rsidR="002448EF" w:rsidRPr="002448EF" w:rsidRDefault="002448EF" w:rsidP="002448EF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</w:pPr>
      <w:r w:rsidRPr="002448EF"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  <w:t>LEI COMPLEMENTAR Nº 105, DE 10 DE JANEIRO DE 2001</w:t>
      </w:r>
    </w:p>
    <w:p w:rsidR="002448EF" w:rsidRPr="002448EF" w:rsidRDefault="002448EF" w:rsidP="002448EF">
      <w:pPr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448EF" w:rsidRPr="002448EF" w:rsidRDefault="002448EF" w:rsidP="002448EF">
      <w:pPr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448EF" w:rsidRPr="002448EF" w:rsidRDefault="002448EF" w:rsidP="002448EF">
      <w:pPr>
        <w:ind w:left="4536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448E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Dispõe sobre o sigilo das operações de instituições financeiras e dá outras providências. </w:t>
      </w:r>
    </w:p>
    <w:p w:rsidR="002448EF" w:rsidRPr="002448EF" w:rsidRDefault="002448EF" w:rsidP="002448EF">
      <w:pPr>
        <w:ind w:left="4536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448EF" w:rsidRPr="002448EF" w:rsidRDefault="002448EF" w:rsidP="002448EF">
      <w:pPr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448EF" w:rsidRPr="002448EF" w:rsidRDefault="002448EF" w:rsidP="002448EF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448E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PRESIDENTE DA REPÚBLICA </w:t>
      </w:r>
    </w:p>
    <w:p w:rsidR="002448EF" w:rsidRPr="002448EF" w:rsidRDefault="002448EF" w:rsidP="002448EF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448E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Faço saber que o Congresso Nacional decreta e eu sanciono a seguinte Lei Complementar: </w:t>
      </w:r>
    </w:p>
    <w:p w:rsidR="002448EF" w:rsidRPr="002448EF" w:rsidRDefault="002448EF" w:rsidP="002448EF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448EF" w:rsidRPr="002448EF" w:rsidRDefault="002448EF" w:rsidP="002448EF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448E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Art. 1º As instituições financeiras conservarão sigilo em suas operações ativas e passivas e serviços prestados. </w:t>
      </w:r>
    </w:p>
    <w:p w:rsidR="002448EF" w:rsidRPr="002448EF" w:rsidRDefault="002448EF" w:rsidP="002448EF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448E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§ 1º São consideradas instituições financeiras, para os efeitos desta Lei Complementar: </w:t>
      </w:r>
    </w:p>
    <w:p w:rsidR="002448EF" w:rsidRPr="002448EF" w:rsidRDefault="002448EF" w:rsidP="002448EF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448E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 - os bancos de qualquer espécie; </w:t>
      </w:r>
    </w:p>
    <w:p w:rsidR="002448EF" w:rsidRPr="002448EF" w:rsidRDefault="002448EF" w:rsidP="002448EF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448E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II - distribuidoras de valores mobiliários; </w:t>
      </w:r>
    </w:p>
    <w:p w:rsidR="002448EF" w:rsidRPr="002448EF" w:rsidRDefault="002448EF" w:rsidP="002448EF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448E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III - corretoras de câmbio e de valores mobiliários; </w:t>
      </w:r>
    </w:p>
    <w:p w:rsidR="002448EF" w:rsidRPr="002448EF" w:rsidRDefault="002448EF" w:rsidP="002448EF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448EF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 xml:space="preserve">IV - sociedades de crédito, financiamento e investimentos; </w:t>
      </w:r>
    </w:p>
    <w:p w:rsidR="002448EF" w:rsidRPr="002448EF" w:rsidRDefault="002448EF" w:rsidP="002448EF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448E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 - sociedades de crédito imobiliário; </w:t>
      </w:r>
    </w:p>
    <w:p w:rsidR="002448EF" w:rsidRPr="002448EF" w:rsidRDefault="002448EF" w:rsidP="002448EF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448E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VI - administradoras de cartões de crédito; </w:t>
      </w:r>
    </w:p>
    <w:p w:rsidR="002448EF" w:rsidRPr="002448EF" w:rsidRDefault="002448EF" w:rsidP="002448EF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448E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VII - sociedades de arrendamento mercantil; </w:t>
      </w:r>
    </w:p>
    <w:p w:rsidR="002448EF" w:rsidRPr="002448EF" w:rsidRDefault="002448EF" w:rsidP="002448EF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448E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VIII - administradoras de mercado de balcão organizado; </w:t>
      </w:r>
    </w:p>
    <w:p w:rsidR="002448EF" w:rsidRPr="002448EF" w:rsidRDefault="002448EF" w:rsidP="002448EF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448E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IX - cooperativas de crédito; </w:t>
      </w:r>
    </w:p>
    <w:p w:rsidR="002448EF" w:rsidRPr="002448EF" w:rsidRDefault="002448EF" w:rsidP="002448EF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448E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X - associações de poupança e empréstimo; </w:t>
      </w:r>
    </w:p>
    <w:p w:rsidR="002448EF" w:rsidRPr="002448EF" w:rsidRDefault="002448EF" w:rsidP="002448EF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448E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XI - bolsas de valores e de mercadorias e futuros; </w:t>
      </w:r>
    </w:p>
    <w:p w:rsidR="002448EF" w:rsidRPr="002448EF" w:rsidRDefault="002448EF" w:rsidP="002448EF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448E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XII - entidades de liquidação e compensação; </w:t>
      </w:r>
    </w:p>
    <w:p w:rsidR="002448EF" w:rsidRPr="002448EF" w:rsidRDefault="002448EF" w:rsidP="002448EF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448E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XIII - outras sociedades que, em razão da natureza de suas operações, assim venham a ser consideradas pelo Conselho Monetário Nacional. </w:t>
      </w:r>
    </w:p>
    <w:p w:rsidR="002448EF" w:rsidRPr="002448EF" w:rsidRDefault="002448EF" w:rsidP="002448EF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448E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§ 2º As empresas de fomento comercial ou factoring, para os efeitos desta Lei Complementar, obedecerão às normas aplicáveis às instituições financeiras previstas no § 1º . </w:t>
      </w:r>
    </w:p>
    <w:p w:rsidR="002448EF" w:rsidRPr="002448EF" w:rsidRDefault="002448EF" w:rsidP="002448EF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448E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§ 3º Não constitui violação do dever de sigilo: </w:t>
      </w:r>
    </w:p>
    <w:p w:rsidR="002448EF" w:rsidRPr="002448EF" w:rsidRDefault="002448EF" w:rsidP="002448EF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448E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 - a troca de informações entre instituições financeiras, para fins cadastrais, inclusive por intermédio de centrais de risco, observadas as normas baixadas pelo Conselho Monetário Nacional e pelo Banco Central do Brasil; </w:t>
      </w:r>
    </w:p>
    <w:p w:rsidR="002448EF" w:rsidRPr="002448EF" w:rsidRDefault="002448EF" w:rsidP="002448EF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448E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II - o fornecimento de informações constantes de cadastro de emitentes de cheques sem provisão de fundos e de devedores inadimplentes, a entidades de proteção ao crédito, observadas as normas baixadas pelo Conselho Monetário Nacional e pelo Banco Central do Brasil; </w:t>
      </w:r>
    </w:p>
    <w:p w:rsidR="002448EF" w:rsidRPr="002448EF" w:rsidRDefault="002448EF" w:rsidP="002448EF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448E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III - o fornecimento das informações de que trata o § 2º do art. 11 da Lei nº 9.311, de 24 de outubro de 1996; </w:t>
      </w:r>
    </w:p>
    <w:p w:rsidR="002448EF" w:rsidRPr="002448EF" w:rsidRDefault="002448EF" w:rsidP="002448EF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448E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IV - a comunicação, às autoridades competentes, da prática de ilícitos penais ou administrativos, abrangendo o fornecimento de informações sobre operações que envolvam recursos provenientes de qualquer prática criminosa; </w:t>
      </w:r>
    </w:p>
    <w:p w:rsidR="002448EF" w:rsidRPr="002448EF" w:rsidRDefault="002448EF" w:rsidP="002448EF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448E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 - a revelação de informações sigilosas com o consentimento expresso dos interessados; </w:t>
      </w:r>
    </w:p>
    <w:p w:rsidR="002448EF" w:rsidRPr="002448EF" w:rsidRDefault="002448EF" w:rsidP="002448EF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448E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VI - a prestação de informações nos termos e condições estabelecidos nos artigos 2º , 3º , 4º , 5º , 6º , 7º e 9 desta Lei Complementar. </w:t>
      </w:r>
    </w:p>
    <w:p w:rsidR="002448EF" w:rsidRPr="002448EF" w:rsidRDefault="002448EF" w:rsidP="002448EF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448E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§ 4º A quebra de sigilo poderá ser decretada, quando necessária para apuração de ocorrência de qualquer ilícito, em qualquer fase do inquérito ou do processo judicial, e especialmente nos seguintes crimes: </w:t>
      </w:r>
    </w:p>
    <w:p w:rsidR="002448EF" w:rsidRPr="002448EF" w:rsidRDefault="002448EF" w:rsidP="002448EF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448E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 - de terrorismo; </w:t>
      </w:r>
    </w:p>
    <w:p w:rsidR="002448EF" w:rsidRPr="002448EF" w:rsidRDefault="002448EF" w:rsidP="002448EF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448E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II - de tráfico ilícito de substâncias entorpecentes ou drogas afins; </w:t>
      </w:r>
    </w:p>
    <w:p w:rsidR="002448EF" w:rsidRPr="002448EF" w:rsidRDefault="002448EF" w:rsidP="002448EF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448E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III - de contrabando ou tráfico de armas, munições ou material destinado a sua produção; </w:t>
      </w:r>
    </w:p>
    <w:p w:rsidR="002448EF" w:rsidRPr="002448EF" w:rsidRDefault="002448EF" w:rsidP="002448EF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448E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IV - de extorsão mediante seqüestro; </w:t>
      </w:r>
    </w:p>
    <w:p w:rsidR="002448EF" w:rsidRPr="002448EF" w:rsidRDefault="002448EF" w:rsidP="002448EF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448E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 - contra o sistema financeiro nacional; </w:t>
      </w:r>
    </w:p>
    <w:p w:rsidR="002448EF" w:rsidRPr="002448EF" w:rsidRDefault="002448EF" w:rsidP="002448EF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448E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VI - contra a Administração Pública; </w:t>
      </w:r>
    </w:p>
    <w:p w:rsidR="002448EF" w:rsidRPr="002448EF" w:rsidRDefault="002448EF" w:rsidP="002448EF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448E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VII - contra a ordem tributária e a previdência social; </w:t>
      </w:r>
    </w:p>
    <w:p w:rsidR="002448EF" w:rsidRPr="002448EF" w:rsidRDefault="002448EF" w:rsidP="002448EF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448E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VIII - lavagem de dinheiro ou ocultação de bens, direitos e valores; </w:t>
      </w:r>
    </w:p>
    <w:p w:rsidR="002448EF" w:rsidRPr="002448EF" w:rsidRDefault="002448EF" w:rsidP="002448EF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448E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IX - praticado por organização criminosa. </w:t>
      </w:r>
    </w:p>
    <w:p w:rsidR="002448EF" w:rsidRPr="002448EF" w:rsidRDefault="002448EF" w:rsidP="002448EF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448EF" w:rsidRPr="002448EF" w:rsidRDefault="002448EF" w:rsidP="002448EF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448E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Art. 2º  O dever de sigilo é extensivo ao Banco Central do Brasil, em relação às operações que realizar e às informações que obtiver no exercício de suas atribuições. </w:t>
      </w:r>
    </w:p>
    <w:p w:rsidR="002448EF" w:rsidRPr="002448EF" w:rsidRDefault="002448EF" w:rsidP="002448EF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448E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§ 1º O sigilo, inclusive quanto a contas de depósitos, aplicações e investimentos mantidos em instituições financeiras, não pode ser oposto ao Banco Central do Brasil: </w:t>
      </w:r>
    </w:p>
    <w:p w:rsidR="002448EF" w:rsidRPr="002448EF" w:rsidRDefault="002448EF" w:rsidP="002448EF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448EF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 xml:space="preserve">I - no desempenho de suas funções de fiscalização, compreendendo a apuração, a qualquer tempo, de ilícitos praticados por controladores, administradores, membros de conselhos estatutários, gerentes, mandatários e prepostos de instituições financeiras; </w:t>
      </w:r>
    </w:p>
    <w:p w:rsidR="002448EF" w:rsidRPr="002448EF" w:rsidRDefault="002448EF" w:rsidP="002448EF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448E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II - ao proceder a inquérito em instituição financeira submetida a regime especial. </w:t>
      </w:r>
    </w:p>
    <w:p w:rsidR="002448EF" w:rsidRPr="002448EF" w:rsidRDefault="002448EF" w:rsidP="002448EF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448E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§ 2º As comissões encarregadas dos inquéritos a que se refere o inciso II do § 1º poderão examinar quaisquer documentos relativos a bens, direitos e obrigações das instituições financeiras, de seus controladores, administradores, membros de conselhos estatutários, gerentes, mandatários e prepostos, inclusive contas correntes e operações com outras instituições financeiras. </w:t>
      </w:r>
    </w:p>
    <w:p w:rsidR="002448EF" w:rsidRPr="002448EF" w:rsidRDefault="002448EF" w:rsidP="002448EF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448E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§ 3º O disposto neste artigo aplica-se à Comissão de Valores Mobiliários, quando se tratar de fiscalização de operações e serviços no mercado de valores mobiliários, inclusive nas instituições financeiras que sejam companhias abertas. </w:t>
      </w:r>
    </w:p>
    <w:p w:rsidR="002448EF" w:rsidRPr="002448EF" w:rsidRDefault="002448EF" w:rsidP="002448EF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448E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§ 4º O Banco Central do Brasil e a Comissão de Valores Mobiliários, em suas áreas de competência, poderão firmar convênios: </w:t>
      </w:r>
    </w:p>
    <w:p w:rsidR="002448EF" w:rsidRPr="002448EF" w:rsidRDefault="002448EF" w:rsidP="002448EF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448E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 - com outros órgãos públicos fiscalizadores de instituições financeiras, objetivando a realização de fiscalizações conjuntas, observadas as respectivas competências; </w:t>
      </w:r>
    </w:p>
    <w:p w:rsidR="002448EF" w:rsidRPr="002448EF" w:rsidRDefault="002448EF" w:rsidP="002448EF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448E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II - com bancos centrais ou entidades fiscalizadoras de outros países, objetivando: </w:t>
      </w:r>
    </w:p>
    <w:p w:rsidR="002448EF" w:rsidRPr="002448EF" w:rsidRDefault="002448EF" w:rsidP="002448EF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448E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a) a fiscalização de filiais e subsidiárias de instituições financeiras estrangeiras, em funcionamento no Brasil e de filiais e subsidiárias, no exterior, de instituições financeiras brasileiras;  </w:t>
      </w:r>
    </w:p>
    <w:p w:rsidR="002448EF" w:rsidRPr="002448EF" w:rsidRDefault="002448EF" w:rsidP="002448EF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448E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b) a cooperação mútua e o intercâmbio de informações para a investigação de atividades ou operações que impliquem aplicação, negociação, ocultação ou transferência de ativos financeiros e de valores mobiliários relacionados com a prática de condutas ilícitas.  </w:t>
      </w:r>
    </w:p>
    <w:p w:rsidR="002448EF" w:rsidRPr="002448EF" w:rsidRDefault="002448EF" w:rsidP="002448EF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448E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§ 5º O dever de sigilo de que trata esta Lei Complementar estende-se aos órgãos fiscalizadores mencionados no § 4º e a seus agentes. </w:t>
      </w:r>
    </w:p>
    <w:p w:rsidR="002448EF" w:rsidRPr="002448EF" w:rsidRDefault="002448EF" w:rsidP="002448EF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448EF" w:rsidRPr="002448EF" w:rsidRDefault="002448EF" w:rsidP="002448EF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448EF" w:rsidRPr="002448EF" w:rsidRDefault="002448EF" w:rsidP="002448EF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448EF" w:rsidRPr="002448EF" w:rsidRDefault="002448EF" w:rsidP="002448EF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448EF" w:rsidRPr="002448EF" w:rsidRDefault="002448EF" w:rsidP="002448EF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448EF" w:rsidRPr="002448EF" w:rsidRDefault="002448EF" w:rsidP="002448EF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448E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§ 6º O Banco Central do Brasil, a Comissão de Valores Mobiliários e os demais órgãos de fiscalização, nas áreas de suas atribuições, fornecerão ao Conselho de Controle de Atividades Financeiras COAF, de que trata o art. 14 da Lei nº 9.613, de 3 de março de 1998, as informações cadastrais e de movimento de valores relativos às operações previstas no inciso I do art. 11 da referida Lei. </w:t>
      </w:r>
    </w:p>
    <w:p w:rsidR="002448EF" w:rsidRPr="002448EF" w:rsidRDefault="002448EF" w:rsidP="002448EF">
      <w:pPr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448EF">
        <w:rPr>
          <w:rFonts w:ascii="Times New Roman" w:eastAsia="Times New Roman" w:hAnsi="Times New Roman" w:cs="Times New Roman"/>
          <w:sz w:val="24"/>
          <w:szCs w:val="24"/>
          <w:lang w:eastAsia="pt-B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2448EF" w:rsidRPr="002448EF" w:rsidRDefault="002448EF" w:rsidP="002448EF">
      <w:pPr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448EF" w:rsidRPr="002448EF" w:rsidRDefault="002448EF" w:rsidP="002448EF">
      <w:pPr>
        <w:jc w:val="left"/>
        <w:rPr>
          <w:rFonts w:ascii="Times New Roman" w:eastAsia="Times New Roman" w:hAnsi="Times New Roman" w:cs="Times New Roman"/>
          <w:szCs w:val="20"/>
          <w:lang w:eastAsia="pt-BR"/>
        </w:rPr>
      </w:pPr>
    </w:p>
    <w:p w:rsidR="002448EF" w:rsidRDefault="002448EF" w:rsidP="002448EF">
      <w:pPr>
        <w:jc w:val="center"/>
        <w:rPr>
          <w:b/>
          <w:sz w:val="24"/>
        </w:rPr>
      </w:pPr>
      <w:bookmarkStart w:id="12" w:name="z945836_FIMDOCUMENTO"/>
      <w:bookmarkEnd w:id="1"/>
      <w:bookmarkEnd w:id="11"/>
    </w:p>
    <w:p w:rsidR="002448EF" w:rsidRPr="002448EF" w:rsidRDefault="002448EF" w:rsidP="002448E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2448EF" w:rsidRPr="002448EF" w:rsidSect="002448EF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4AAF" w:rsidRDefault="009D4AAF" w:rsidP="002448EF">
      <w:r>
        <w:separator/>
      </w:r>
    </w:p>
  </w:endnote>
  <w:endnote w:type="continuationSeparator" w:id="0">
    <w:p w:rsidR="009D4AAF" w:rsidRDefault="009D4AAF" w:rsidP="002448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3 of 9 Barcode">
    <w:panose1 w:val="04027200000000000000"/>
    <w:charset w:val="00"/>
    <w:family w:val="decorative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48EF" w:rsidRDefault="002448EF" w:rsidP="002448EF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P_3630</w:t>
    </w:r>
  </w:p>
  <w:p w:rsidR="002448EF" w:rsidRDefault="002448EF" w:rsidP="002448EF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2448EF" w:rsidRPr="002448EF" w:rsidRDefault="002448EF" w:rsidP="002448EF">
    <w:pPr>
      <w:pStyle w:val="Rodap"/>
      <w:jc w:val="center"/>
    </w:pPr>
    <w:r>
      <w:t>PLP 7/2015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48EF" w:rsidRDefault="002448EF" w:rsidP="002448EF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P_3630</w:t>
    </w:r>
  </w:p>
  <w:p w:rsidR="002448EF" w:rsidRDefault="002448EF" w:rsidP="002448EF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2448EF" w:rsidRPr="002448EF" w:rsidRDefault="002448EF" w:rsidP="002448EF">
    <w:pPr>
      <w:pStyle w:val="Rodap"/>
      <w:jc w:val="center"/>
    </w:pPr>
    <w:r>
      <w:t>PLP 7/2015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48EF" w:rsidRDefault="002448EF" w:rsidP="002448EF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P_3630</w:t>
    </w:r>
  </w:p>
  <w:p w:rsidR="002448EF" w:rsidRPr="002448EF" w:rsidRDefault="002448EF" w:rsidP="002448EF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4AAF" w:rsidRDefault="009D4AAF" w:rsidP="002448EF">
      <w:r>
        <w:separator/>
      </w:r>
    </w:p>
  </w:footnote>
  <w:footnote w:type="continuationSeparator" w:id="0">
    <w:p w:rsidR="009D4AAF" w:rsidRDefault="009D4AAF" w:rsidP="002448E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48EF" w:rsidRPr="002448EF" w:rsidRDefault="002448EF" w:rsidP="002448EF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6853DF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48EF" w:rsidRPr="002448EF" w:rsidRDefault="002448EF" w:rsidP="002448EF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6853DF">
      <w:rPr>
        <w:noProof/>
      </w:rPr>
      <w:t>5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48EF"/>
    <w:rsid w:val="00055AC6"/>
    <w:rsid w:val="00166920"/>
    <w:rsid w:val="002448EF"/>
    <w:rsid w:val="00386A26"/>
    <w:rsid w:val="006853DF"/>
    <w:rsid w:val="009D4AAF"/>
    <w:rsid w:val="00BA7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2448E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448EF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2448E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448EF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2448E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448EF"/>
    <w:rPr>
      <w:rFonts w:ascii="Arial" w:hAnsi="Arial" w:cs="Arial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2448E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448EF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2448E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448EF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2448E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448EF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1419</Words>
  <Characters>8235</Characters>
  <Application>Microsoft Office Word</Application>
  <DocSecurity>0</DocSecurity>
  <Lines>187</Lines>
  <Paragraphs>96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9558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Cleonice da Silva Ferreira</dc:creator>
  <cp:lastModifiedBy>Câmara dos Deputados</cp:lastModifiedBy>
  <cp:revision>3</cp:revision>
  <cp:lastPrinted>2015-02-24T21:13:00Z</cp:lastPrinted>
  <dcterms:created xsi:type="dcterms:W3CDTF">2015-02-25T14:21:00Z</dcterms:created>
  <dcterms:modified xsi:type="dcterms:W3CDTF">2015-02-25T21:43:00Z</dcterms:modified>
</cp:coreProperties>
</file>