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232" w:rsidRDefault="00385514" w:rsidP="003D46EC">
      <w:pPr>
        <w:jc w:val="center"/>
      </w:pPr>
      <w:bookmarkStart w:id="0" w:name="z945697_BRASAO"/>
      <w:bookmarkStart w:id="1" w:name="z94569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5514" w:rsidRPr="00385514" w:rsidRDefault="00385514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385514">
                              <w:rPr>
                                <w:rFonts w:ascii="3 of 9 Barcode" w:hAnsi="3 of 9 Barcode"/>
                                <w:sz w:val="34"/>
                              </w:rPr>
                              <w:t>*C0051240A*</w:t>
                            </w:r>
                            <w:bookmarkStart w:id="2" w:name="_GoBack"/>
                          </w:p>
                          <w:bookmarkEnd w:id="2"/>
                          <w:p w:rsidR="00385514" w:rsidRPr="00385514" w:rsidRDefault="0038551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C0051240A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385514" w:rsidRPr="00385514" w:rsidRDefault="00385514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385514">
                        <w:rPr>
                          <w:rFonts w:ascii="3 of 9 Barcode" w:hAnsi="3 of 9 Barcode"/>
                          <w:sz w:val="34"/>
                        </w:rPr>
                        <w:t>*C0051240A*</w:t>
                      </w:r>
                      <w:bookmarkStart w:id="3" w:name="_GoBack"/>
                    </w:p>
                    <w:bookmarkEnd w:id="3"/>
                    <w:p w:rsidR="00385514" w:rsidRPr="00385514" w:rsidRDefault="0038551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C0051240A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D46EC">
        <w:rPr>
          <w:noProof/>
          <w:lang w:eastAsia="pt-BR"/>
        </w:rPr>
        <w:drawing>
          <wp:inline distT="0" distB="0" distL="0" distR="0" wp14:anchorId="0A4F63F6" wp14:editId="22BA8A2B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6EC" w:rsidRDefault="003D46EC" w:rsidP="003D46E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D46EC" w:rsidRDefault="003D46EC" w:rsidP="003D46EC">
      <w:pPr>
        <w:rPr>
          <w:sz w:val="24"/>
        </w:rPr>
      </w:pPr>
    </w:p>
    <w:p w:rsidR="003D46EC" w:rsidRDefault="003D46EC" w:rsidP="003D46EC">
      <w:pPr>
        <w:keepNext/>
        <w:keepLines/>
        <w:jc w:val="center"/>
        <w:rPr>
          <w:b/>
          <w:sz w:val="44"/>
        </w:rPr>
      </w:pPr>
      <w:bookmarkStart w:id="4" w:name="z945697_TITULO"/>
      <w:r>
        <w:rPr>
          <w:b/>
          <w:sz w:val="44"/>
        </w:rPr>
        <w:t>PROJETO DE LEI N.º 163, DE 2015</w:t>
      </w:r>
      <w:bookmarkEnd w:id="4"/>
    </w:p>
    <w:p w:rsidR="003D46EC" w:rsidRDefault="003D46EC" w:rsidP="003D46EC">
      <w:pPr>
        <w:keepLines/>
        <w:jc w:val="center"/>
        <w:rPr>
          <w:b/>
          <w:sz w:val="28"/>
        </w:rPr>
      </w:pPr>
      <w:bookmarkStart w:id="5" w:name="z945697_AUTOR"/>
      <w:r>
        <w:rPr>
          <w:b/>
          <w:sz w:val="28"/>
        </w:rPr>
        <w:t>(Do Sr. Felipe Carreras)</w:t>
      </w:r>
      <w:bookmarkEnd w:id="5"/>
    </w:p>
    <w:p w:rsidR="003D46EC" w:rsidRDefault="003D46EC" w:rsidP="003D46EC">
      <w:pPr>
        <w:keepLines/>
        <w:jc w:val="center"/>
        <w:rPr>
          <w:b/>
          <w:sz w:val="28"/>
        </w:rPr>
      </w:pPr>
    </w:p>
    <w:p w:rsidR="003D46EC" w:rsidRDefault="003D46EC" w:rsidP="003D46EC">
      <w:pPr>
        <w:rPr>
          <w:sz w:val="28"/>
        </w:rPr>
      </w:pPr>
      <w:bookmarkStart w:id="6" w:name="z945697_EMENTA"/>
      <w:r>
        <w:rPr>
          <w:sz w:val="28"/>
        </w:rPr>
        <w:t>Altera a Lei nº 10.891, de 9 de julho de 2004, que institui a Bolsa-Atleta, estendendo a concessão do benefício da Bolsa-Atleta aos atletas-guia dos atletas das categorias T11 e T12.</w:t>
      </w:r>
      <w:bookmarkEnd w:id="6"/>
    </w:p>
    <w:p w:rsidR="003D46EC" w:rsidRDefault="003D46EC" w:rsidP="003D46EC">
      <w:pPr>
        <w:rPr>
          <w:sz w:val="28"/>
        </w:rPr>
      </w:pPr>
    </w:p>
    <w:p w:rsidR="003D46EC" w:rsidRDefault="003D46EC" w:rsidP="003D4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5697_DESPACHO"/>
    </w:p>
    <w:p w:rsidR="003D46EC" w:rsidRDefault="003D46EC" w:rsidP="003D4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D46EC" w:rsidRDefault="003D46EC" w:rsidP="003D4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PL-7575/2014. </w:t>
      </w:r>
    </w:p>
    <w:p w:rsidR="003D46EC" w:rsidRDefault="003D46EC" w:rsidP="003D4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D46EC" w:rsidRDefault="003D46EC" w:rsidP="003D4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5697_APRECIACAO"/>
      <w:bookmarkEnd w:id="7"/>
      <w:r>
        <w:rPr>
          <w:b/>
          <w:sz w:val="28"/>
        </w:rPr>
        <w:t>APRECIAÇÃO:</w:t>
      </w:r>
    </w:p>
    <w:p w:rsidR="003D46EC" w:rsidRDefault="003D46EC" w:rsidP="003D4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3D46EC" w:rsidRDefault="003D46EC" w:rsidP="003D4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3D46EC" w:rsidRDefault="003D46EC" w:rsidP="003D46EC">
      <w:pPr>
        <w:rPr>
          <w:sz w:val="28"/>
        </w:rPr>
      </w:pPr>
    </w:p>
    <w:p w:rsidR="003D46EC" w:rsidRDefault="003D46EC" w:rsidP="003D46EC">
      <w:pPr>
        <w:jc w:val="center"/>
        <w:rPr>
          <w:b/>
          <w:sz w:val="28"/>
        </w:rPr>
      </w:pPr>
      <w:bookmarkStart w:id="9" w:name="z945697_PUBINICIAL"/>
      <w:r>
        <w:rPr>
          <w:b/>
          <w:sz w:val="28"/>
        </w:rPr>
        <w:t>PUBLICAÇÃO INICIAL</w:t>
      </w:r>
    </w:p>
    <w:p w:rsidR="003D46EC" w:rsidRDefault="003D46EC" w:rsidP="003D46EC">
      <w:pPr>
        <w:jc w:val="center"/>
        <w:rPr>
          <w:b/>
        </w:rPr>
      </w:pPr>
      <w:r>
        <w:rPr>
          <w:b/>
        </w:rPr>
        <w:t>Art. 137, caput - RICD</w:t>
      </w:r>
    </w:p>
    <w:p w:rsidR="003D46EC" w:rsidRDefault="003D46EC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3D46EC" w:rsidRPr="003D46EC" w:rsidRDefault="003D46EC" w:rsidP="003D46EC">
      <w:pPr>
        <w:autoSpaceDE w:val="0"/>
        <w:autoSpaceDN w:val="0"/>
        <w:adjustRightInd w:val="0"/>
        <w:jc w:val="left"/>
        <w:rPr>
          <w:rFonts w:eastAsia="Calibri"/>
          <w:sz w:val="24"/>
          <w:szCs w:val="24"/>
        </w:rPr>
      </w:pPr>
      <w:bookmarkStart w:id="10" w:name="z945697_1302197_TEOR"/>
      <w:bookmarkEnd w:id="9"/>
      <w:r w:rsidRPr="003D46EC">
        <w:rPr>
          <w:rFonts w:eastAsia="Calibri"/>
          <w:sz w:val="24"/>
          <w:szCs w:val="24"/>
        </w:rPr>
        <w:lastRenderedPageBreak/>
        <w:t>O Congresso Nacional decreta: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ind w:left="1416" w:firstLine="708"/>
        <w:rPr>
          <w:rFonts w:eastAsia="Calibri"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ind w:left="1416" w:firstLine="708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Art. 1º O art. 1º da Lei nº 10.891, de 9 de julho de 2004, passa a vigorar acrescido dos seguintes §§ 6º e 7º:</w:t>
      </w:r>
    </w:p>
    <w:p w:rsidR="003D46EC" w:rsidRPr="003D46EC" w:rsidRDefault="003D46EC" w:rsidP="003D46EC">
      <w:pPr>
        <w:autoSpaceDE w:val="0"/>
        <w:autoSpaceDN w:val="0"/>
        <w:adjustRightInd w:val="0"/>
        <w:ind w:left="2124" w:firstLine="708"/>
        <w:rPr>
          <w:rFonts w:eastAsia="Calibri"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ind w:left="2124" w:firstLine="708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“Art. 1º.................................................................................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3D46EC" w:rsidRPr="003D46EC" w:rsidRDefault="003D46EC" w:rsidP="003D46EC">
      <w:pPr>
        <w:autoSpaceDE w:val="0"/>
        <w:autoSpaceDN w:val="0"/>
        <w:adjustRightInd w:val="0"/>
        <w:ind w:firstLine="2832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§ 6º Incluem-se entre os atletas praticantes do desporto de rendimento em modalidades paraolímpicas os atletas-guia das classes T11 e T12, definidas segundo critérios estabelecidos pelo Comitê Paraolímpico Internacional (IPC).</w:t>
      </w:r>
    </w:p>
    <w:p w:rsidR="003D46EC" w:rsidRPr="003D46EC" w:rsidRDefault="003D46EC" w:rsidP="003D46EC">
      <w:pPr>
        <w:autoSpaceDE w:val="0"/>
        <w:autoSpaceDN w:val="0"/>
        <w:adjustRightInd w:val="0"/>
        <w:ind w:left="2124" w:firstLine="708"/>
        <w:rPr>
          <w:rFonts w:eastAsia="Calibri"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ind w:left="2832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§ 7º O atleta-guia será avaliado segundo os resultados do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atleta junto ao qual compete para a definição da categoria de bolsa-atleta a que terá direito.” (NR)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ind w:left="2124" w:firstLine="708"/>
        <w:rPr>
          <w:rFonts w:eastAsia="Calibri"/>
          <w:sz w:val="24"/>
          <w:szCs w:val="24"/>
        </w:rPr>
      </w:pPr>
      <w:r w:rsidRPr="003D46EC">
        <w:rPr>
          <w:rFonts w:eastAsia="Calibri"/>
          <w:b/>
          <w:bCs/>
          <w:sz w:val="24"/>
          <w:szCs w:val="24"/>
        </w:rPr>
        <w:t xml:space="preserve">Art. 2º </w:t>
      </w:r>
      <w:r w:rsidRPr="003D46EC">
        <w:rPr>
          <w:rFonts w:eastAsia="Calibri"/>
          <w:sz w:val="24"/>
          <w:szCs w:val="24"/>
        </w:rPr>
        <w:t>A Lei nº 10.891, de 2004, passa a vigorar acrescida do seguinte art. 3º-A: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ascii="Courier New" w:eastAsia="Calibri" w:hAnsi="Courier New" w:cs="Courier New"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ind w:left="2124" w:firstLine="708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“Art. 3º-A. Para habilitar-se à concessão da bolsa-atleta,  o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atleta-guia das classes T11 e T12, definidas segundo  critérios estabelecidos pelo Comitê Paraolímpico Internacional (IPC), além de preencher os requisitos relacionados no art. 3º, deverá, ao pleitear o benefício, estar competindo como atleta-guia junto ao mesmo atleta pelo período mínimo de 12 (doze) meses.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ind w:left="2124" w:firstLine="708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§ 1º O atleta-guia de competidores da classe T12 deverá,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adicionalmente, apresentar documento fornecido por entidade de prática desportiva comprovando que o atleta junto ao qual compete necessita de atleta-guia.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ind w:left="2124" w:firstLine="708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§ 2º O atleta-guia, que deixar de treinar e competir com o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3D46EC">
        <w:rPr>
          <w:rFonts w:eastAsia="Calibri"/>
          <w:sz w:val="24"/>
          <w:szCs w:val="24"/>
        </w:rPr>
        <w:t>atleta junto ao qual exercia a função de atleta-guia ao pleitear o benefício, perderá o direito à Bolsa-Atleta.” (NR)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ind w:left="2124" w:firstLine="708"/>
        <w:rPr>
          <w:rFonts w:eastAsia="Calibri"/>
          <w:sz w:val="24"/>
          <w:szCs w:val="24"/>
        </w:rPr>
      </w:pPr>
      <w:r w:rsidRPr="003D46EC">
        <w:rPr>
          <w:rFonts w:eastAsia="Calibri"/>
          <w:b/>
          <w:bCs/>
          <w:sz w:val="24"/>
          <w:szCs w:val="24"/>
        </w:rPr>
        <w:t xml:space="preserve">Art. 3º </w:t>
      </w:r>
      <w:r w:rsidRPr="003D46EC">
        <w:rPr>
          <w:rFonts w:eastAsia="Calibri"/>
          <w:sz w:val="24"/>
          <w:szCs w:val="24"/>
        </w:rPr>
        <w:t>Esta Lei entra em vigor na data de sua publicação.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</w:rPr>
      </w:pPr>
      <w:r w:rsidRPr="003D46EC">
        <w:rPr>
          <w:rFonts w:eastAsia="Calibri"/>
          <w:b/>
          <w:bCs/>
          <w:sz w:val="24"/>
          <w:szCs w:val="24"/>
        </w:rPr>
        <w:t>JUSTIFICAÇÃO</w:t>
      </w:r>
    </w:p>
    <w:p w:rsidR="003D46EC" w:rsidRPr="003D46EC" w:rsidRDefault="003D46EC" w:rsidP="003D46EC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  <w:r w:rsidRPr="003D46EC">
        <w:rPr>
          <w:rFonts w:eastAsia="Calibri"/>
          <w:bCs/>
          <w:sz w:val="24"/>
          <w:szCs w:val="24"/>
        </w:rPr>
        <w:t>A bolsa-atleta foi criada em 2004, para apoiar os atletas de modalidades olímpicas e paralímpicas que, apesar de estarem bem colocados no ranking nacional de suas modalidades desportivas, não contavam com patrocínio para seu treinamento e manutenção nem com salário acordado em contrato profissional com entidades de práticas desportivas.</w:t>
      </w:r>
    </w:p>
    <w:p w:rsidR="003D46EC" w:rsidRPr="003D46EC" w:rsidRDefault="003D46EC" w:rsidP="003D46EC">
      <w:pPr>
        <w:autoSpaceDE w:val="0"/>
        <w:autoSpaceDN w:val="0"/>
        <w:adjustRightInd w:val="0"/>
        <w:jc w:val="left"/>
        <w:rPr>
          <w:rFonts w:eastAsia="Calibri"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  <w:r w:rsidRPr="003D46EC">
        <w:rPr>
          <w:rFonts w:eastAsia="Calibri"/>
          <w:bCs/>
          <w:sz w:val="24"/>
          <w:szCs w:val="24"/>
        </w:rPr>
        <w:t>Esse incentivo tem se mostrado uma política pública relevante para impulsionar o desporto paralímpico do país. Nos jogos paraolímpicos de Londres, dos 182 atletas que defenderam a bandeira brasileira, 156 treinavam com o apoio do  programa bolsa-atleta federal.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  <w:r w:rsidRPr="003D46EC">
        <w:rPr>
          <w:rFonts w:eastAsia="Calibri"/>
          <w:bCs/>
          <w:sz w:val="24"/>
          <w:szCs w:val="24"/>
        </w:rPr>
        <w:lastRenderedPageBreak/>
        <w:t>Vale ressaltar que o potencial e a força dos nossos atletas com deficiência têm garantido ao Brasil resultados surpreendentes.  Em 2012, alcançamos o 7º lugar, com 43 medalhas, das quais 21 de ouro.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  <w:r w:rsidRPr="003D46EC">
        <w:rPr>
          <w:rFonts w:eastAsia="Calibri"/>
          <w:bCs/>
          <w:sz w:val="24"/>
          <w:szCs w:val="24"/>
        </w:rPr>
        <w:t>Esses números certamente justificam o ajuste que pretendemos promover, incluindo como beneficiário da bolsa-atleta federal, na mesma categoria de benefício dos desportistas que estiverem guiando, os atletas-guia das classes T11 e T12,  desde que estejam competindo junto com o mesmo atleta há, pelo menos, 12 meses e enquanto assim permanecerem.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  <w:r w:rsidRPr="003D46EC">
        <w:rPr>
          <w:rFonts w:eastAsia="Calibri"/>
          <w:bCs/>
          <w:sz w:val="24"/>
          <w:szCs w:val="24"/>
        </w:rPr>
        <w:t>Para esclarecer, competem na classe T11 os atletas com deficiência visual, privados totalmente da percepção da luz ou que percebem mas são incapazes de conhecer o formato de uma mão a qualquer distância ou em qualquer direção, necessitando, para competir do auxílio dos atletas-guia. Na Classe T12 estão os atletas com deficiência visual que têm capacidade de reconhecer o formato de uma mão ou que possuem acuidade visual de 6/60 e/ou campo visual entre 5 e 20 graus. Apenas alguns, portanto, devem ser auxiliados por atleta-guia.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  <w:r w:rsidRPr="003D46EC">
        <w:rPr>
          <w:rFonts w:eastAsia="Calibri"/>
          <w:bCs/>
          <w:sz w:val="24"/>
          <w:szCs w:val="24"/>
        </w:rPr>
        <w:t>Desse modo, contamos com o apoio dos nobres pares.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  <w:r w:rsidRPr="003D46EC">
        <w:rPr>
          <w:rFonts w:eastAsia="Calibri"/>
          <w:bCs/>
          <w:sz w:val="24"/>
          <w:szCs w:val="24"/>
        </w:rPr>
        <w:t xml:space="preserve">                                      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  <w:r w:rsidRPr="003D46EC">
        <w:rPr>
          <w:rFonts w:eastAsia="Calibri"/>
          <w:bCs/>
          <w:sz w:val="24"/>
          <w:szCs w:val="24"/>
        </w:rPr>
        <w:t xml:space="preserve">                                                    Sala das Sessões,</w:t>
      </w:r>
      <w:r w:rsidR="0056313C">
        <w:rPr>
          <w:rFonts w:eastAsia="Calibri"/>
          <w:bCs/>
          <w:sz w:val="24"/>
          <w:szCs w:val="24"/>
        </w:rPr>
        <w:t xml:space="preserve"> 03 </w:t>
      </w:r>
      <w:r w:rsidRPr="003D46EC">
        <w:rPr>
          <w:rFonts w:eastAsia="Calibri"/>
          <w:bCs/>
          <w:sz w:val="24"/>
          <w:szCs w:val="24"/>
        </w:rPr>
        <w:t>de fevereiro de 2015.</w:t>
      </w: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</w:p>
    <w:p w:rsidR="003D46EC" w:rsidRPr="003D46EC" w:rsidRDefault="003D46EC" w:rsidP="003D46EC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</w:rPr>
      </w:pPr>
      <w:r w:rsidRPr="003D46EC">
        <w:rPr>
          <w:rFonts w:eastAsia="Calibri"/>
          <w:b/>
          <w:bCs/>
          <w:sz w:val="24"/>
          <w:szCs w:val="24"/>
        </w:rPr>
        <w:t>FELIPE CARRERAS</w:t>
      </w:r>
    </w:p>
    <w:p w:rsidR="003D46EC" w:rsidRPr="003D46EC" w:rsidRDefault="003D46EC" w:rsidP="003D46EC">
      <w:pPr>
        <w:autoSpaceDE w:val="0"/>
        <w:autoSpaceDN w:val="0"/>
        <w:adjustRightInd w:val="0"/>
        <w:jc w:val="center"/>
        <w:rPr>
          <w:rFonts w:ascii="Calibri" w:eastAsia="Calibri" w:hAnsi="Calibri" w:cs="Times New Roman"/>
          <w:sz w:val="22"/>
        </w:rPr>
      </w:pPr>
      <w:r w:rsidRPr="003D46EC">
        <w:rPr>
          <w:rFonts w:eastAsia="Calibri"/>
          <w:bCs/>
          <w:sz w:val="24"/>
          <w:szCs w:val="24"/>
        </w:rPr>
        <w:t>Deputado Federal - PE</w:t>
      </w:r>
    </w:p>
    <w:p w:rsidR="003D46EC" w:rsidRDefault="003D46EC" w:rsidP="003D46EC">
      <w:pPr>
        <w:rPr>
          <w:sz w:val="24"/>
        </w:rPr>
      </w:pPr>
    </w:p>
    <w:p w:rsidR="003D46EC" w:rsidRDefault="003D46EC" w:rsidP="003D4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5697_LEGISLACAO"/>
      <w:bookmarkEnd w:id="10"/>
      <w:r>
        <w:rPr>
          <w:b/>
          <w:sz w:val="24"/>
        </w:rPr>
        <w:t>LEGISLAÇÃO CITADA ANEXADA PELA</w:t>
      </w:r>
    </w:p>
    <w:p w:rsidR="003D46EC" w:rsidRDefault="003D46EC" w:rsidP="003D4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3D46EC" w:rsidRPr="003D46EC" w:rsidRDefault="003D46EC" w:rsidP="003D46EC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Cs w:val="20"/>
          <w:lang w:eastAsia="pt-BR"/>
        </w:rPr>
      </w:pPr>
    </w:p>
    <w:p w:rsidR="003D46EC" w:rsidRPr="003D46EC" w:rsidRDefault="003D46EC" w:rsidP="003D46EC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10.891, DE 9 DE JULHO DE 2004</w:t>
      </w:r>
    </w:p>
    <w:p w:rsidR="003D46EC" w:rsidRPr="003D46EC" w:rsidRDefault="003D46EC" w:rsidP="003D46EC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Cs w:val="20"/>
          <w:lang w:eastAsia="pt-BR"/>
        </w:rPr>
      </w:pPr>
    </w:p>
    <w:p w:rsidR="003D46EC" w:rsidRPr="003D46EC" w:rsidRDefault="003D46EC" w:rsidP="003D46EC">
      <w:pPr>
        <w:tabs>
          <w:tab w:val="center" w:pos="4419"/>
          <w:tab w:val="right" w:pos="8838"/>
        </w:tabs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Institui a Bolsa-Atleta.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Cs w:val="20"/>
          <w:lang w:eastAsia="pt-BR"/>
        </w:rPr>
      </w:pP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1º Fica instituída a Bolsa-Atleta, destinada prioritariamente aos atletas praticantes do esporte de alto rendimento em modalidades olímpicas e paraolímpicas, sem prejuízo da análise e deliberação acerca das demais modalidades, a serem feitas de acordo com o art. 5° desta Lei.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A Bolsa-Atleta garantirá aos atletas benefício financeiro conforme os valores fixados no Anexo desta Lei, que serão revistos em ato do Poder Executivo, com base em estudos técnicos sobre o tema, observado o limite definido na lei orçamentária anual.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>§ 2º Para efeito do disposto no § 1°, ficam criadas as seguintes categorias de Bolsa-Atleta: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Categoria Atleta de Base, destinada aos atletas que participem com destaque das categorias iniciantes, a serem determinadas pela respectiva entidade nacional de administração do desporto, em conjunto com o Ministério do Esporte;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II - Categoria Estudantil, destinada aos atletas que tenham participado de eventos nacionais estudantis, reconhecidos pelo Ministério do Esporte;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Categoria Atleta Nacional, destinada aos atletas que tenham participado de competição esportiva em âmbito nacional, indicada pela respectiva entidade nacional de administração do desporto e que atenda aos critérios fixados pelo Ministério do Esporte;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Categoria Atleta Internacional, destinada aos atletas que tenham participado de competição esportiva de âmbito internacional integrando seleção brasileira ou representando o Brasil em sua modalidade, reconhecida pela respectiva entidade internacional e indicada pela entidade nacional de administração da modalidade;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Categoria Atleta Olímpico ou Paraolímpico, destinada aos atletas que tenham participado de Jogos Olímpicos ou Paraolímpicos e cumpram os critérios fixados pelo Ministério do Esporte em regulamento;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Categoria Atleta Pódio, destinada aos atletas de modalidades individuais olímpicas e paraolímpicas, de acordo com os critérios a serem definidos pelas respectivas entidades nacionais de administração do desporto em conjunto com o Comitê Olímpico Brasileiro - COB ou Comitê Paraolímpico Brasileiro - CPB e o Ministério do Esporte, obrigatoriamente vinculados ao Programa Atleta Pódio.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A Bolsa-Atleta será concedida prioritariamente aos atletas de alto rendimento das modalidades olímpicas e paraolímpicas filiadas, respectivamente, ao Comitê Olímpico Brasileiro - COB ou ao Comitê Paraolímpico Brasileiro - CPB e, subsidiariamente, aos atletas das modalidades que não fazem parte do programa olímpico ou paraolímpico.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A concessão do benefício para os atletas participantes de modalidades individuais e coletivas que não fizerem parte do programa olímpico ou paraolímpico fica limitada a 15% (quinze por cento) dos recursos orçamentários disponíveis para a Bolsa- Atleta.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Não serão beneficiados com a Bolsa-Atleta os atletas pertencentes à categoria máster ou similar. </w:t>
      </w:r>
      <w:hyperlink r:id="rId8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com redação dada pela Medida Provisória nº 502, de 20/9/2010,</w:t>
        </w:r>
      </w:hyperlink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hyperlink r:id="rId9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12.395, de 16/3/2011)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2º A concessão da Bolsa-Atleta não gera qualquer vínculo entre os atletas beneficiados e a administração pública federal. 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3º Para pleitear a concessão da Bolsa-Atleta, o atleta deverá preencher, cumulativamente, os seguintes requisitos: </w:t>
      </w:r>
      <w:hyperlink r:id="rId10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(“Caput” com redação dada pela Lei nº 11.096, de 13/1/2005)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>I - possuir idade mínima de 14 (quatorze) anos para a obtenção das Bolsas-Atleta de Base, Nacional, Internacional, Olímpico ou Paraolímpico, Pódio, e possuir idade mínima de 14 (quatorze) anos e máxima de 20 (vinte) anos para a obtenção da Bolsa-Atleta Estudantil, até o término das inscrições;</w:t>
      </w:r>
      <w:r w:rsidRPr="003D46EC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1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com redação dada pela Medida Provisória nº 502, de 20/9/2010,</w:t>
        </w:r>
      </w:hyperlink>
      <w:r w:rsidRPr="003D46EC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2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12.395, de 16/3/2011)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estar vinculado a alguma entidade de prática desportiva; </w:t>
      </w:r>
      <w:hyperlink r:id="rId13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com redação dada pela Medida Provisória nº 502, de 20/9/2010,</w:t>
        </w:r>
      </w:hyperlink>
      <w:r w:rsidRPr="003D46EC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4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12.395, de 16/3/2011)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estar em plena atividade esportiva; </w:t>
      </w:r>
      <w:hyperlink r:id="rId15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com redação dada pela Medida Provisória nº 502, de 20/9/2010,</w:t>
        </w:r>
      </w:hyperlink>
      <w:r w:rsidRPr="003D46EC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6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12.395, de 16/3/2011)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apresentar declaração sobre valores recebidos a título de patrocínio de pessoas jurídicas públicas ou privadas, incluindo-se todo e qualquer montante percebido eventual ou regularmente, diverso do salário, assim como qualquer tipo de apoio em troca de vinculação de marca; </w:t>
      </w:r>
      <w:hyperlink r:id="rId17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com redação dada pela Medida Provisória nº 502, de 20/9/2010,</w:t>
        </w:r>
      </w:hyperlink>
      <w:r w:rsidRPr="003D46EC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8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12.395, de 16/3/2011)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V - ter participado de competição esportiva em âmbito nacional ou internacional no ano imediatamente anterior em que tiver sido pleiteada a concessão da Bolsa-Atleta, com exceção da Categoria Atleta Pódio; </w:t>
      </w:r>
      <w:hyperlink r:id="rId19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com redação dada pela Medida Provisória nº 502, de 20/9/2010,</w:t>
        </w:r>
      </w:hyperlink>
      <w:r w:rsidRPr="003D46EC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20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12.395, de 16/3/2011)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estar regularmente matriculado em instituição de ensino pública ou privada, exclusivamente para os atletas que pleitearem a Bolsa-Atleta Estudantil; </w:t>
      </w:r>
      <w:hyperlink r:id="rId21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com redação dada pela Medida Provisória nº 502, de 20/9/2010,</w:t>
        </w:r>
      </w:hyperlink>
      <w:r w:rsidRPr="003D46EC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22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12.395, de 16/3/2011)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 - encaminhar, para aprovação, plano esportivo anual, contendo plano de treinamento, objetivos e metas esportivas para o ano de recebimento do benefício, conforme critérios e modelos a serem estabelecidos pelo Ministério do Esporte; e </w:t>
      </w:r>
      <w:hyperlink r:id="rId23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com redação dada pela Medida Provisória nº 502, de</w:t>
        </w:r>
        <w:bookmarkStart w:id="12" w:name="_Hlt288560804"/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 xml:space="preserve"> </w:t>
        </w:r>
        <w:bookmarkEnd w:id="12"/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20/9/2010,</w:t>
        </w:r>
      </w:hyperlink>
      <w:r w:rsidRPr="003D46EC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24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12.395, de 16/3/2011)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>VIII - estar ranqueado na sua respectiva entidade internacional entre os 20 (vinte) primeiros colocados do mundo em sua modalidade ou prova específica, exclusivamente para atletas da Categoria Atleta Pódio.</w:t>
      </w:r>
      <w:r w:rsidRPr="003D46EC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 </w:t>
      </w:r>
      <w:bookmarkStart w:id="13" w:name="_Hlt272831300"/>
      <w:r w:rsidRPr="003D46EC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D46EC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"http://www2.camara.gov.br/legin/fed/medpro/2010/medidaprovisoria-502-20-setembro-2010-608610-publicacaooriginal-129693-pe.html" </w:instrText>
      </w:r>
      <w:r w:rsidRPr="003D46EC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D46EC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(Inciso acrescido pela Medida Provisória nº 502, de 20/9/2010,</w:t>
      </w:r>
      <w:r w:rsidRPr="003D46EC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3D46EC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25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12.395, de 16/3/2011)</w:t>
        </w:r>
      </w:hyperlink>
    </w:p>
    <w:bookmarkEnd w:id="13"/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Não poderá candidatar-se à Bolsa-Atleta o atleta que: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estiver cumprindo suspensão imposta por Tribunal de Justiça Desportiva, em sentença transitada em julgado, por resultado adverso em exame oficial de </w:t>
      </w:r>
      <w:r w:rsidRPr="003D46EC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antidoping</w:t>
      </w: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ou violação das regras antidoping contidas na Convenção Internacional contra o Doping nos Esportes, ratificada pelo Decreto Legislativo nº 306, de 26 de outubro de 2007;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tiver sido condenado, com trânsito em julgado, mais de 1 (uma) vez, por Tribunal de Justiça Desportiva, por violação das regras </w:t>
      </w:r>
      <w:r w:rsidRPr="003D46EC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antidoping</w:t>
      </w: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contidas na Convenção Internacional contra o Doping nos Esportes, ratificada pelo Decreto Legislativo nº 306, de 26 de outubro de 2007. </w:t>
      </w:r>
      <w:hyperlink r:id="rId26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13.051, de 8/12/2014)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>§ 2º Aos atletas beneficiados pela Bolsa-Atleta que forem enquadrados nas situações descritas no § 1º serão imputadas as seguintes penalidades: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>I - quando for configurada a situação prevista no inciso I do § 1º, suspensão do pagamento da bolsa por período igual ao da suspensão determinada pela Justiça Desportiva;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quando for configurada a situação prevista no inciso II do § 1º, vedação de concorrência à nova Bolsa-Atleta nos 2 (dois) primeiros exercícios subsequentes ao da última condenação. </w:t>
      </w:r>
      <w:hyperlink r:id="rId27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13.051, de 8/12/2014)</w:t>
        </w:r>
      </w:hyperlink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>Art. 4º (VETADO)</w:t>
      </w:r>
    </w:p>
    <w:p w:rsidR="003D46EC" w:rsidRPr="003D46EC" w:rsidRDefault="003D46EC" w:rsidP="003D46E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D46EC" w:rsidRPr="003D46EC" w:rsidRDefault="003D46EC" w:rsidP="003D46EC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4º-A A Bolsa-Atleta será concedida pelo prazo de 1 (um) ano, a ser paga em 12 (doze) parcelas mensais. </w:t>
      </w:r>
    </w:p>
    <w:p w:rsidR="003D46EC" w:rsidRPr="003D46EC" w:rsidRDefault="003D46EC" w:rsidP="003D46EC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Os atletas que já recebem o benefício e que conquistarem medalhas nos jogos olímpicos e paraolímpicos bem como os atletas da Categoria Atleta Pódio terão prioridade para renovação das suas respectivas bolsas. </w:t>
      </w:r>
    </w:p>
    <w:p w:rsidR="003D46EC" w:rsidRPr="003D46EC" w:rsidRDefault="003D46EC" w:rsidP="003D46EC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 w:val="24"/>
          <w:szCs w:val="20"/>
          <w:lang w:eastAsia="pt-BR"/>
        </w:rPr>
        <w:t>§ 2º A prioridade para renovação da Bolsa-Atleta não desobriga o atleta ou seu representante ou procurador legal de obedecer a todos os procedimentos, inclusive de inscrição, e prazos estabelecidos pelo Ministério do Esporte, bem como de apresentação da respectiva prestação de contas.</w:t>
      </w:r>
      <w:r w:rsidRPr="003D46EC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 </w:t>
      </w:r>
      <w:hyperlink r:id="rId28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acrescido pela Medida Provisória nº 502, de 20/9/2010,</w:t>
        </w:r>
      </w:hyperlink>
      <w:r w:rsidRPr="003D46EC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29" w:history="1">
        <w:r w:rsidRPr="003D46E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12.395, de 16/3/2011)</w:t>
        </w:r>
      </w:hyperlink>
    </w:p>
    <w:p w:rsidR="003D46EC" w:rsidRPr="003D46EC" w:rsidRDefault="003D46EC" w:rsidP="003D46EC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3D46EC" w:rsidRPr="003D46EC" w:rsidRDefault="003D46EC" w:rsidP="003D46EC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3D46EC">
        <w:rPr>
          <w:rFonts w:ascii="Times New Roman" w:eastAsia="Times New Roman" w:hAnsi="Times New Roman" w:cs="Times New Roman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</w:t>
      </w:r>
    </w:p>
    <w:p w:rsidR="003D46EC" w:rsidRDefault="003D46EC" w:rsidP="003D46EC">
      <w:pPr>
        <w:jc w:val="center"/>
        <w:rPr>
          <w:b/>
          <w:sz w:val="24"/>
        </w:rPr>
      </w:pPr>
      <w:bookmarkStart w:id="14" w:name="z945697_FIMDOCUMENTO"/>
      <w:bookmarkEnd w:id="1"/>
      <w:bookmarkEnd w:id="11"/>
    </w:p>
    <w:p w:rsidR="003D46EC" w:rsidRPr="003D46EC" w:rsidRDefault="003D46EC" w:rsidP="003D4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4"/>
    </w:p>
    <w:sectPr w:rsidR="003D46EC" w:rsidRPr="003D46EC" w:rsidSect="003D46EC">
      <w:headerReference w:type="even" r:id="rId30"/>
      <w:headerReference w:type="default" r:id="rId31"/>
      <w:footerReference w:type="even" r:id="rId32"/>
      <w:footerReference w:type="default" r:id="rId33"/>
      <w:footerReference w:type="first" r:id="rId34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F39" w:rsidRDefault="00CE3F39" w:rsidP="003D46EC">
      <w:r>
        <w:separator/>
      </w:r>
    </w:p>
  </w:endnote>
  <w:endnote w:type="continuationSeparator" w:id="0">
    <w:p w:rsidR="00CE3F39" w:rsidRDefault="00CE3F39" w:rsidP="003D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6EC" w:rsidRDefault="003D46EC" w:rsidP="003D46E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D46EC" w:rsidRDefault="003D46EC" w:rsidP="003D46E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D46EC" w:rsidRPr="003D46EC" w:rsidRDefault="003D46EC" w:rsidP="003D46EC">
    <w:pPr>
      <w:pStyle w:val="Rodap"/>
      <w:jc w:val="center"/>
    </w:pPr>
    <w:r>
      <w:t>PL 163/2015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6EC" w:rsidRDefault="003D46EC" w:rsidP="003D46E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D46EC" w:rsidRDefault="003D46EC" w:rsidP="003D46E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D46EC" w:rsidRPr="003D46EC" w:rsidRDefault="003D46EC" w:rsidP="003D46EC">
    <w:pPr>
      <w:pStyle w:val="Rodap"/>
      <w:jc w:val="center"/>
    </w:pPr>
    <w:r>
      <w:t>PL 163/2015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6EC" w:rsidRDefault="003D46EC" w:rsidP="003D46E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D46EC" w:rsidRPr="003D46EC" w:rsidRDefault="003D46EC" w:rsidP="003D46E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F39" w:rsidRDefault="00CE3F39" w:rsidP="003D46EC">
      <w:r>
        <w:separator/>
      </w:r>
    </w:p>
  </w:footnote>
  <w:footnote w:type="continuationSeparator" w:id="0">
    <w:p w:rsidR="00CE3F39" w:rsidRDefault="00CE3F39" w:rsidP="003D4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6EC" w:rsidRPr="003D46EC" w:rsidRDefault="003D46EC" w:rsidP="003D46E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8551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6EC" w:rsidRPr="003D46EC" w:rsidRDefault="003D46EC" w:rsidP="003D46E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85514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6EC"/>
    <w:rsid w:val="00385514"/>
    <w:rsid w:val="003A2232"/>
    <w:rsid w:val="003D46EC"/>
    <w:rsid w:val="0056313C"/>
    <w:rsid w:val="007D451D"/>
    <w:rsid w:val="00CE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6E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6E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D46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46E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D46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46EC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6E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6E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D46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46E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D46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46E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legin/fed/medpro/2010/medidaprovisoria-502-20-setembro-2010-608610-publicacaooriginal-129693-pe.html" TargetMode="External"/><Relationship Id="rId13" Type="http://schemas.openxmlformats.org/officeDocument/2006/relationships/hyperlink" Target="http://www2.camara.gov.br/legin/fed/medpro/2010/medidaprovisoria-502-20-setembro-2010-608610-publicacaooriginal-129693-pe.html" TargetMode="External"/><Relationship Id="rId18" Type="http://schemas.openxmlformats.org/officeDocument/2006/relationships/hyperlink" Target="http://www2.camara.gov.br/legin/fed/lei/2011/lei-12395-16-marco-2011-610346-publicacaooriginal-132044-pl.html" TargetMode="External"/><Relationship Id="rId26" Type="http://schemas.openxmlformats.org/officeDocument/2006/relationships/hyperlink" Target="http://www2.camara.leg.br/legin/fed/lei/2014/lei-13051-8-dezembro-2014-779696-publicacaooriginal-145561-pl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2.camara.gov.br/legin/fed/medpro/2010/medidaprovisoria-502-20-setembro-2010-608610-publicacaooriginal-129693-pe.html" TargetMode="External"/><Relationship Id="rId34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hyperlink" Target="http://www2.camara.gov.br/legin/fed/lei/2011/lei-12395-16-marco-2011-610346-publicacaooriginal-132044-pl.html" TargetMode="External"/><Relationship Id="rId17" Type="http://schemas.openxmlformats.org/officeDocument/2006/relationships/hyperlink" Target="http://www2.camara.gov.br/legin/fed/medpro/2010/medidaprovisoria-502-20-setembro-2010-608610-publicacaooriginal-129693-pe.html" TargetMode="External"/><Relationship Id="rId25" Type="http://schemas.openxmlformats.org/officeDocument/2006/relationships/hyperlink" Target="http://www2.camara.gov.br/legin/fed/lei/2011/lei-12395-16-marco-2011-610346-publicacaooriginal-132044-pl.html" TargetMode="External"/><Relationship Id="rId33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hyperlink" Target="http://www2.camara.gov.br/legin/fed/lei/2011/lei-12395-16-marco-2011-610346-publicacaooriginal-132044-pl.html" TargetMode="External"/><Relationship Id="rId20" Type="http://schemas.openxmlformats.org/officeDocument/2006/relationships/hyperlink" Target="http://www2.camara.gov.br/legin/fed/lei/2011/lei-12395-16-marco-2011-610346-publicacaooriginal-132044-pl.html" TargetMode="External"/><Relationship Id="rId29" Type="http://schemas.openxmlformats.org/officeDocument/2006/relationships/hyperlink" Target="http://www2.camara.gov.br/legin/fed/lei/2011/lei-12395-16-marco-2011-610346-publicacaooriginal-132044-pl.htm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legin/fed/medpro/2010/medidaprovisoria-502-20-setembro-2010-608610-publicacaooriginal-129693-pe.html" TargetMode="External"/><Relationship Id="rId24" Type="http://schemas.openxmlformats.org/officeDocument/2006/relationships/hyperlink" Target="http://www2.camara.gov.br/legin/fed/lei/2011/lei-12395-16-marco-2011-610346-publicacaooriginal-132044-pl.html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2.camara.gov.br/legin/fed/medpro/2010/medidaprovisoria-502-20-setembro-2010-608610-publicacaooriginal-129693-pe.html" TargetMode="External"/><Relationship Id="rId23" Type="http://schemas.openxmlformats.org/officeDocument/2006/relationships/hyperlink" Target="http://www2.camara.gov.br/legin/fed/medpro/2010/medidaprovisoria-502-20-setembro-2010-608610-publicacaooriginal-129693-pe.html" TargetMode="External"/><Relationship Id="rId28" Type="http://schemas.openxmlformats.org/officeDocument/2006/relationships/hyperlink" Target="http://www2.camara.gov.br/legin/fed/medpro/2010/medidaprovisoria-502-20-setembro-2010-608610-publicacaooriginal-129693-pe.htm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2.camara.gov.br/internet/legislacao/legin.html/textos/visualizarTexto.html?ideNorma=535381&amp;seqTexto=23558&amp;PalavrasDestaque=" TargetMode="External"/><Relationship Id="rId19" Type="http://schemas.openxmlformats.org/officeDocument/2006/relationships/hyperlink" Target="http://www2.camara.gov.br/legin/fed/medpro/2010/medidaprovisoria-502-20-setembro-2010-608610-publicacaooriginal-129693-pe.html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legin/fed/lei/2011/lei-12395-16-marco-2011-610346-publicacaooriginal-132044-pl.html" TargetMode="External"/><Relationship Id="rId14" Type="http://schemas.openxmlformats.org/officeDocument/2006/relationships/hyperlink" Target="http://www2.camara.gov.br/legin/fed/lei/2011/lei-12395-16-marco-2011-610346-publicacaooriginal-132044-pl.html" TargetMode="External"/><Relationship Id="rId22" Type="http://schemas.openxmlformats.org/officeDocument/2006/relationships/hyperlink" Target="http://www2.camara.gov.br/legin/fed/lei/2011/lei-12395-16-marco-2011-610346-publicacaooriginal-132044-pl.html" TargetMode="External"/><Relationship Id="rId27" Type="http://schemas.openxmlformats.org/officeDocument/2006/relationships/hyperlink" Target="http://www2.camara.leg.br/legin/fed/lei/2014/lei-13051-8-dezembro-2014-779696-publicacaooriginal-145561-pl.html" TargetMode="External"/><Relationship Id="rId30" Type="http://schemas.openxmlformats.org/officeDocument/2006/relationships/header" Target="header1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2260</Words>
  <Characters>13200</Characters>
  <Application>Microsoft Office Word</Application>
  <DocSecurity>0</DocSecurity>
  <Lines>280</Lines>
  <Paragraphs>112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2015-02-24T21:12:00Z</cp:lastPrinted>
  <dcterms:created xsi:type="dcterms:W3CDTF">2015-02-25T18:01:00Z</dcterms:created>
  <dcterms:modified xsi:type="dcterms:W3CDTF">2015-02-25T21:43:00Z</dcterms:modified>
</cp:coreProperties>
</file>