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EC" w:rsidRPr="00BD4737" w:rsidRDefault="005668EC" w:rsidP="005668EC">
      <w:pPr>
        <w:spacing w:after="0"/>
        <w:rPr>
          <w:rFonts w:ascii="Arial" w:hAnsi="Arial" w:cs="Arial"/>
          <w:b/>
          <w:sz w:val="28"/>
          <w:szCs w:val="28"/>
        </w:rPr>
      </w:pPr>
      <w:r w:rsidRPr="00BD4737">
        <w:rPr>
          <w:rFonts w:ascii="Arial" w:hAnsi="Arial" w:cs="Arial"/>
          <w:b/>
          <w:sz w:val="28"/>
          <w:szCs w:val="28"/>
        </w:rPr>
        <w:t>Evento: CON</w:t>
      </w:r>
      <w:r>
        <w:rPr>
          <w:rFonts w:ascii="Arial" w:hAnsi="Arial" w:cs="Arial"/>
          <w:b/>
          <w:sz w:val="28"/>
          <w:szCs w:val="28"/>
        </w:rPr>
        <w:t>FERÊNCIA GLOBAL PARLAMENTAR 2018</w:t>
      </w:r>
      <w:r w:rsidRPr="00BD4737">
        <w:rPr>
          <w:rFonts w:ascii="Arial" w:hAnsi="Arial" w:cs="Arial"/>
          <w:b/>
          <w:sz w:val="28"/>
          <w:szCs w:val="28"/>
        </w:rPr>
        <w:t xml:space="preserve"> – SOBRE </w:t>
      </w:r>
      <w:r>
        <w:rPr>
          <w:rFonts w:ascii="Arial" w:hAnsi="Arial" w:cs="Arial"/>
          <w:b/>
          <w:sz w:val="28"/>
          <w:szCs w:val="28"/>
        </w:rPr>
        <w:t xml:space="preserve">O BANCO MUNDIAL E </w:t>
      </w:r>
      <w:r w:rsidRPr="00BD4737">
        <w:rPr>
          <w:rFonts w:ascii="Arial" w:hAnsi="Arial" w:cs="Arial"/>
          <w:b/>
          <w:sz w:val="28"/>
          <w:szCs w:val="28"/>
        </w:rPr>
        <w:t>O FUNDO MONETÁRIO INTERNACIONAL</w:t>
      </w:r>
    </w:p>
    <w:p w:rsidR="005668EC" w:rsidRPr="00BD4737" w:rsidRDefault="005668EC" w:rsidP="005668EC">
      <w:pPr>
        <w:spacing w:after="0"/>
        <w:rPr>
          <w:rFonts w:ascii="Arial" w:hAnsi="Arial" w:cs="Arial"/>
          <w:sz w:val="28"/>
          <w:szCs w:val="28"/>
        </w:rPr>
      </w:pPr>
      <w:r w:rsidRPr="00BD4737">
        <w:rPr>
          <w:rFonts w:ascii="Arial" w:hAnsi="Arial" w:cs="Arial"/>
          <w:sz w:val="28"/>
          <w:szCs w:val="28"/>
        </w:rPr>
        <w:t xml:space="preserve">Data: </w:t>
      </w:r>
      <w:r>
        <w:rPr>
          <w:rFonts w:ascii="Arial" w:hAnsi="Arial" w:cs="Arial"/>
          <w:sz w:val="28"/>
          <w:szCs w:val="28"/>
        </w:rPr>
        <w:t>14 a 18/04/2018</w:t>
      </w:r>
    </w:p>
    <w:p w:rsidR="005668EC" w:rsidRDefault="005668EC" w:rsidP="005668EC">
      <w:pPr>
        <w:spacing w:after="0"/>
        <w:rPr>
          <w:rFonts w:ascii="Arial" w:hAnsi="Arial" w:cs="Arial"/>
          <w:sz w:val="28"/>
          <w:szCs w:val="28"/>
        </w:rPr>
      </w:pPr>
      <w:r w:rsidRPr="00BD4737">
        <w:rPr>
          <w:rFonts w:ascii="Arial" w:hAnsi="Arial" w:cs="Arial"/>
          <w:sz w:val="28"/>
          <w:szCs w:val="28"/>
        </w:rPr>
        <w:t>Local: Cidade de Washington - USA.</w:t>
      </w:r>
    </w:p>
    <w:p w:rsidR="005668EC" w:rsidRDefault="005668EC" w:rsidP="005668EC">
      <w:pPr>
        <w:spacing w:after="0"/>
        <w:rPr>
          <w:rFonts w:ascii="Arial" w:hAnsi="Arial" w:cs="Arial"/>
          <w:sz w:val="28"/>
          <w:szCs w:val="28"/>
        </w:rPr>
      </w:pPr>
    </w:p>
    <w:p w:rsidR="005668EC" w:rsidRPr="00BD4737" w:rsidRDefault="005668EC" w:rsidP="005668EC">
      <w:pPr>
        <w:spacing w:after="0"/>
        <w:rPr>
          <w:rFonts w:ascii="Arial" w:hAnsi="Arial" w:cs="Arial"/>
          <w:sz w:val="28"/>
          <w:szCs w:val="28"/>
        </w:rPr>
      </w:pPr>
    </w:p>
    <w:p w:rsidR="005668EC" w:rsidRDefault="005668EC" w:rsidP="005668EC">
      <w:pPr>
        <w:spacing w:after="0"/>
      </w:pPr>
    </w:p>
    <w:p w:rsidR="005668EC" w:rsidRPr="00BD4737" w:rsidRDefault="005668EC" w:rsidP="005668EC">
      <w:pPr>
        <w:jc w:val="center"/>
        <w:rPr>
          <w:rFonts w:ascii="Arial" w:hAnsi="Arial" w:cs="Arial"/>
          <w:b/>
          <w:sz w:val="28"/>
          <w:szCs w:val="28"/>
        </w:rPr>
      </w:pPr>
      <w:r w:rsidRPr="00BD4737">
        <w:rPr>
          <w:rFonts w:ascii="Arial" w:hAnsi="Arial" w:cs="Arial"/>
          <w:b/>
          <w:sz w:val="28"/>
          <w:szCs w:val="28"/>
        </w:rPr>
        <w:t>Relatório de Viagem</w:t>
      </w:r>
    </w:p>
    <w:p w:rsidR="00E25B2D" w:rsidRPr="00E25B2D" w:rsidRDefault="00E25B2D" w:rsidP="00E25B2D">
      <w:pPr>
        <w:shd w:val="clear" w:color="auto" w:fill="FFFFFF"/>
        <w:spacing w:line="253" w:lineRule="atLeast"/>
        <w:ind w:firstLine="708"/>
        <w:jc w:val="both"/>
        <w:rPr>
          <w:rFonts w:eastAsia="Times New Roman" w:cs="Calibri"/>
          <w:color w:val="222222"/>
          <w:lang w:eastAsia="pt-BR"/>
        </w:rPr>
      </w:pPr>
      <w:r>
        <w:rPr>
          <w:rFonts w:ascii="Arial" w:eastAsia="Times New Roman" w:hAnsi="Arial" w:cs="Arial"/>
          <w:color w:val="222222"/>
          <w:sz w:val="28"/>
          <w:szCs w:val="28"/>
          <w:lang w:eastAsia="pt-BR"/>
        </w:rPr>
        <w:t xml:space="preserve">A </w:t>
      </w:r>
      <w:r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>Conferência Parlamentar Global (GPC), realizada pelo</w:t>
      </w:r>
      <w:r w:rsidRPr="00E25B2D">
        <w:rPr>
          <w:rFonts w:eastAsia="Times New Roman" w:cs="Calibri"/>
          <w:color w:val="222222"/>
          <w:sz w:val="28"/>
          <w:szCs w:val="28"/>
          <w:lang w:eastAsia="pt-BR"/>
        </w:rPr>
        <w:t> </w:t>
      </w:r>
      <w:r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>Banco Mundial e o Fundo Monetário Internacional (FMI). O evento promoveu o debate sobre as principais questões ligadas ao desenvolvimento social e econômico das nações, com representantes políticos, da sociedade civil e de várias organizações públicas e privadas de todo o mundo, entre os dias 15 e 18 de abril</w:t>
      </w:r>
      <w:r>
        <w:rPr>
          <w:rFonts w:ascii="Arial" w:eastAsia="Times New Roman" w:hAnsi="Arial" w:cs="Arial"/>
          <w:color w:val="222222"/>
          <w:sz w:val="28"/>
          <w:szCs w:val="28"/>
          <w:lang w:eastAsia="pt-BR"/>
        </w:rPr>
        <w:t>.</w:t>
      </w:r>
    </w:p>
    <w:p w:rsidR="00E25B2D" w:rsidRPr="00E25B2D" w:rsidRDefault="00E25B2D" w:rsidP="00E25B2D">
      <w:pPr>
        <w:shd w:val="clear" w:color="auto" w:fill="FFFFFF"/>
        <w:spacing w:line="253" w:lineRule="atLeast"/>
        <w:ind w:firstLine="708"/>
        <w:jc w:val="both"/>
        <w:rPr>
          <w:rFonts w:eastAsia="Times New Roman" w:cs="Calibri"/>
          <w:color w:val="222222"/>
          <w:lang w:eastAsia="pt-BR"/>
        </w:rPr>
      </w:pPr>
      <w:r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 xml:space="preserve">A Conferência evidenciou ainda as discussões para promover a inclusão econômica das mulheres no mercado de trabalho. Uma das alternativas apresentadas para isso foi </w:t>
      </w:r>
      <w:proofErr w:type="gramStart"/>
      <w:r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>a</w:t>
      </w:r>
      <w:proofErr w:type="gramEnd"/>
      <w:r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 xml:space="preserve"> modernização de algumas leis. Essas mudanças foram </w:t>
      </w:r>
      <w:proofErr w:type="gramStart"/>
      <w:r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>avaliadas por um estudo do Grupo Banco Mundial feito em 65 economias que impulsionaram reformas legais nos últimos dois anos</w:t>
      </w:r>
      <w:proofErr w:type="gramEnd"/>
      <w:r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>. Colômbia, El Salvador, Paraguai e República Dominicana, adotaram, por exemplo, a expansão de benefícios como a licença-maternidade.  A Colômbia reviu ainda uma legislação que restringia o trabalho de mulheres na área de mineração e em setores considerados perigosos.</w:t>
      </w:r>
    </w:p>
    <w:p w:rsidR="00E25B2D" w:rsidRPr="00E25B2D" w:rsidRDefault="00E25B2D" w:rsidP="00E25B2D">
      <w:pPr>
        <w:shd w:val="clear" w:color="auto" w:fill="FFFFFF"/>
        <w:spacing w:line="253" w:lineRule="atLeast"/>
        <w:ind w:firstLine="708"/>
        <w:jc w:val="both"/>
        <w:rPr>
          <w:rFonts w:eastAsia="Times New Roman" w:cs="Calibri"/>
          <w:color w:val="222222"/>
          <w:lang w:eastAsia="pt-BR"/>
        </w:rPr>
      </w:pPr>
      <w:r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>O maior avanço ocorreu em países do Sul da Ásia (50% das nações dessa região tiveram melhoras), seguida de África Subsaariana (45%), Europa e Ásia Central (44%), Ásia Oriental e Pacífico (40%), Oriente Médio e Norte da África (30%), América Latina e Caribe (25%) e países da Organização para a Cooperação e Desenvolvimento Econômico (OCDE, 16%).</w:t>
      </w:r>
    </w:p>
    <w:p w:rsidR="00E25B2D" w:rsidRPr="00E25B2D" w:rsidRDefault="00E25B2D" w:rsidP="00E25B2D">
      <w:pPr>
        <w:shd w:val="clear" w:color="auto" w:fill="FFFFFF"/>
        <w:spacing w:line="253" w:lineRule="atLeast"/>
        <w:ind w:firstLine="708"/>
        <w:jc w:val="both"/>
        <w:rPr>
          <w:rFonts w:eastAsia="Times New Roman" w:cs="Calibri"/>
          <w:color w:val="222222"/>
          <w:lang w:eastAsia="pt-BR"/>
        </w:rPr>
      </w:pPr>
      <w:r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 xml:space="preserve">A pesquisa avaliou o Brasil positivamente nos quesitos acesso a instituições, uso de propriedade e incentivos para o trabalho. As menores pontuações foram alcançadas nos quesitos acesso ao emprego, uma vez que o relatório considerou que o país não adota licença parental (licença tanto para pais como para mães) e não </w:t>
      </w:r>
      <w:r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lastRenderedPageBreak/>
        <w:t>oferece leis prevendo remuneração igual para homens e mulheres nas mesmas funções, entre outros fatores.</w:t>
      </w:r>
    </w:p>
    <w:p w:rsidR="00E25B2D" w:rsidRPr="00E25B2D" w:rsidRDefault="00553D9B" w:rsidP="00E25B2D">
      <w:pPr>
        <w:shd w:val="clear" w:color="auto" w:fill="FFFFFF"/>
        <w:spacing w:line="253" w:lineRule="atLeast"/>
        <w:ind w:firstLine="708"/>
        <w:jc w:val="both"/>
        <w:rPr>
          <w:rFonts w:eastAsia="Times New Roman" w:cs="Calibri"/>
          <w:color w:val="222222"/>
          <w:lang w:eastAsia="pt-BR"/>
        </w:rPr>
      </w:pPr>
      <w:r>
        <w:rPr>
          <w:rFonts w:ascii="Arial" w:eastAsia="Times New Roman" w:hAnsi="Arial" w:cs="Arial"/>
          <w:color w:val="222222"/>
          <w:sz w:val="28"/>
          <w:szCs w:val="28"/>
          <w:lang w:eastAsia="pt-BR"/>
        </w:rPr>
        <w:t>A</w:t>
      </w:r>
      <w:bookmarkStart w:id="0" w:name="_GoBack"/>
      <w:bookmarkEnd w:id="0"/>
      <w:r w:rsidR="00E25B2D"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 xml:space="preserve">s diferenças de gênero resultam em perda para as economias </w:t>
      </w:r>
      <w:proofErr w:type="gramStart"/>
      <w:r w:rsidR="00E25B2D"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>dos países, que podem ser ainda mais significativas nos países em desenvolvimento, como o Brasil. A diretora-executiva do Banco Mundial,</w:t>
      </w:r>
      <w:proofErr w:type="gramEnd"/>
      <w:r w:rsidR="00E25B2D"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 xml:space="preserve"> </w:t>
      </w:r>
      <w:proofErr w:type="spellStart"/>
      <w:r w:rsidR="00E25B2D"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>Kristalina</w:t>
      </w:r>
      <w:proofErr w:type="spellEnd"/>
      <w:r w:rsidR="00E25B2D"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 xml:space="preserve"> </w:t>
      </w:r>
      <w:proofErr w:type="spellStart"/>
      <w:r w:rsidR="00E25B2D"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>Georgieva</w:t>
      </w:r>
      <w:proofErr w:type="spellEnd"/>
      <w:r w:rsidR="00E25B2D"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>, também compartilha dessa análise. “Nenhuma economia pode atingir todo o seu potencial sem que as mulheres e os homens tenham uma participação plena."</w:t>
      </w:r>
    </w:p>
    <w:p w:rsidR="00E25B2D" w:rsidRPr="00E25B2D" w:rsidRDefault="00E25B2D" w:rsidP="00E25B2D">
      <w:pPr>
        <w:shd w:val="clear" w:color="auto" w:fill="FFFFFF"/>
        <w:spacing w:line="253" w:lineRule="atLeast"/>
        <w:ind w:firstLine="708"/>
        <w:jc w:val="both"/>
        <w:rPr>
          <w:rFonts w:eastAsia="Times New Roman" w:cs="Calibri"/>
          <w:color w:val="222222"/>
          <w:lang w:eastAsia="pt-BR"/>
        </w:rPr>
      </w:pPr>
      <w:r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>A Conferência Parla</w:t>
      </w:r>
      <w:r>
        <w:rPr>
          <w:rFonts w:ascii="Arial" w:eastAsia="Times New Roman" w:hAnsi="Arial" w:cs="Arial"/>
          <w:color w:val="222222"/>
          <w:sz w:val="28"/>
          <w:szCs w:val="28"/>
          <w:lang w:eastAsia="pt-BR"/>
        </w:rPr>
        <w:t xml:space="preserve">mentar Global é considerada uma </w:t>
      </w:r>
      <w:r w:rsidRPr="00E25B2D">
        <w:rPr>
          <w:rFonts w:ascii="Arial" w:eastAsia="Times New Roman" w:hAnsi="Arial" w:cs="Arial"/>
          <w:color w:val="222222"/>
          <w:sz w:val="28"/>
          <w:szCs w:val="28"/>
          <w:lang w:eastAsia="pt-BR"/>
        </w:rPr>
        <w:t>referência em todo o mundo. Na edição deste ano, o evento reuniu mais 150 participantes de cem países diferentes.</w:t>
      </w:r>
    </w:p>
    <w:p w:rsidR="005668EC" w:rsidRPr="00BD4737" w:rsidRDefault="005668EC" w:rsidP="005668EC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BD4737">
        <w:rPr>
          <w:rFonts w:ascii="Arial" w:hAnsi="Arial" w:cs="Arial"/>
          <w:sz w:val="28"/>
          <w:szCs w:val="28"/>
        </w:rPr>
        <w:t>É o Relatório.</w:t>
      </w:r>
    </w:p>
    <w:p w:rsidR="005668EC" w:rsidRPr="00BD4737" w:rsidRDefault="005668EC" w:rsidP="005668EC">
      <w:pPr>
        <w:ind w:firstLine="709"/>
        <w:jc w:val="both"/>
        <w:rPr>
          <w:rFonts w:ascii="Arial" w:hAnsi="Arial" w:cs="Arial"/>
          <w:sz w:val="28"/>
          <w:szCs w:val="28"/>
        </w:rPr>
      </w:pPr>
    </w:p>
    <w:p w:rsidR="005668EC" w:rsidRDefault="005668EC" w:rsidP="005668EC">
      <w:pPr>
        <w:spacing w:after="0"/>
        <w:ind w:firstLine="709"/>
        <w:jc w:val="both"/>
        <w:rPr>
          <w:rFonts w:ascii="Arial" w:hAnsi="Arial" w:cs="Arial"/>
          <w:b/>
          <w:sz w:val="28"/>
          <w:szCs w:val="28"/>
        </w:rPr>
      </w:pPr>
      <w:r w:rsidRPr="00BD4737">
        <w:rPr>
          <w:rFonts w:ascii="Arial" w:hAnsi="Arial" w:cs="Arial"/>
          <w:sz w:val="28"/>
          <w:szCs w:val="28"/>
        </w:rPr>
        <w:t xml:space="preserve">Deputada </w:t>
      </w:r>
      <w:r w:rsidRPr="00BD4737">
        <w:rPr>
          <w:rFonts w:ascii="Arial" w:hAnsi="Arial" w:cs="Arial"/>
          <w:b/>
          <w:sz w:val="28"/>
          <w:szCs w:val="28"/>
        </w:rPr>
        <w:t>Elcione Barbalho</w:t>
      </w:r>
    </w:p>
    <w:p w:rsidR="00553D9B" w:rsidRPr="00BD4737" w:rsidRDefault="00553D9B" w:rsidP="005668EC">
      <w:pPr>
        <w:spacing w:after="0"/>
        <w:ind w:firstLine="709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MDB – PA.</w:t>
      </w:r>
    </w:p>
    <w:p w:rsidR="005668EC" w:rsidRPr="00BD4737" w:rsidRDefault="005668EC" w:rsidP="005668EC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 w:rsidRPr="00BD4737">
        <w:rPr>
          <w:rFonts w:ascii="Arial" w:hAnsi="Arial" w:cs="Arial"/>
          <w:b/>
          <w:sz w:val="28"/>
          <w:szCs w:val="28"/>
        </w:rPr>
        <w:t xml:space="preserve">   </w:t>
      </w:r>
    </w:p>
    <w:p w:rsidR="005668EC" w:rsidRDefault="005668EC" w:rsidP="005668EC">
      <w:pPr>
        <w:spacing w:after="0"/>
      </w:pPr>
    </w:p>
    <w:p w:rsidR="00B27DE1" w:rsidRDefault="00B27DE1"/>
    <w:sectPr w:rsidR="00B27DE1" w:rsidSect="00CD5DAF"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1C11BF"/>
    <w:multiLevelType w:val="hybridMultilevel"/>
    <w:tmpl w:val="1DAA56D2"/>
    <w:lvl w:ilvl="0" w:tplc="01102F0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8EC"/>
    <w:rsid w:val="00553D9B"/>
    <w:rsid w:val="005668EC"/>
    <w:rsid w:val="00B27DE1"/>
    <w:rsid w:val="00E2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5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396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2018-04-20T17:28:00Z</dcterms:created>
  <dcterms:modified xsi:type="dcterms:W3CDTF">2018-04-24T19:45:00Z</dcterms:modified>
</cp:coreProperties>
</file>