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1D08" w:rsidRDefault="00E36AEE" w:rsidP="005777AA">
      <w:pPr>
        <w:spacing w:before="240" w:after="240" w:line="360" w:lineRule="auto"/>
        <w:ind w:firstLine="0"/>
        <w:jc w:val="center"/>
        <w:rPr>
          <w:sz w:val="36"/>
          <w:szCs w:val="36"/>
        </w:rPr>
      </w:pPr>
      <w:r>
        <w:rPr>
          <w:sz w:val="36"/>
          <w:szCs w:val="36"/>
        </w:rPr>
        <w:t>Diligência Sistema Prisional do Ceará</w:t>
      </w:r>
    </w:p>
    <w:p w:rsidR="00401D08" w:rsidRDefault="00E36AEE" w:rsidP="005777AA">
      <w:pPr>
        <w:spacing w:before="240" w:after="240" w:line="360" w:lineRule="auto"/>
        <w:ind w:firstLine="0"/>
        <w:jc w:val="center"/>
      </w:pPr>
      <w:r>
        <w:t>05 a  06 de Dezembro de 2019</w:t>
      </w:r>
    </w:p>
    <w:p w:rsidR="00401D08" w:rsidRDefault="00E36AEE" w:rsidP="005777AA">
      <w:pPr>
        <w:spacing w:before="240" w:after="240" w:line="360" w:lineRule="auto"/>
        <w:ind w:firstLine="0"/>
        <w:jc w:val="center"/>
      </w:pPr>
      <w:r>
        <w:t>Relatório</w:t>
      </w:r>
    </w:p>
    <w:p w:rsidR="00401D08" w:rsidRDefault="00401D08" w:rsidP="005777AA">
      <w:pPr>
        <w:spacing w:before="240" w:after="240" w:line="360" w:lineRule="auto"/>
        <w:ind w:firstLine="0"/>
        <w:jc w:val="center"/>
      </w:pPr>
    </w:p>
    <w:p w:rsidR="00401D08" w:rsidRDefault="00E36AEE" w:rsidP="005777AA">
      <w:pPr>
        <w:pStyle w:val="Ttulo1"/>
        <w:spacing w:before="240" w:line="360" w:lineRule="auto"/>
        <w:ind w:firstLine="0"/>
      </w:pPr>
      <w:r>
        <w:t>1- Descrição da diligência</w:t>
      </w:r>
    </w:p>
    <w:p w:rsidR="00401D08" w:rsidRDefault="00E36AEE" w:rsidP="005777AA">
      <w:pPr>
        <w:pStyle w:val="Ttulo2"/>
        <w:spacing w:before="240" w:after="240" w:line="360" w:lineRule="auto"/>
      </w:pPr>
      <w:r>
        <w:t>Objetivo</w:t>
      </w:r>
    </w:p>
    <w:p w:rsidR="00401D08" w:rsidRDefault="00E36AEE" w:rsidP="00827288">
      <w:pPr>
        <w:pStyle w:val="PargrafodaLista"/>
        <w:numPr>
          <w:ilvl w:val="0"/>
          <w:numId w:val="2"/>
        </w:numPr>
        <w:spacing w:before="240" w:after="240" w:line="360" w:lineRule="auto"/>
        <w:ind w:left="567" w:hanging="577"/>
      </w:pPr>
      <w:r>
        <w:t xml:space="preserve">A Comissão recebeu inúmeras denúncias ao longo do ano acerca de indícios contundentes de tortura sistematizada nos presídios do Estado do Ceará. Foram reuniões com peritos do Mecanismo Nacional de Prevenção e Combate à Tortura, Pastoral Carcerária, Instituto Negra do Ceará, </w:t>
      </w:r>
      <w:r w:rsidRPr="007951C7">
        <w:rPr>
          <w:highlight w:val="white"/>
        </w:rPr>
        <w:t xml:space="preserve">Escritório de Direitos Humanos e Assessoria Jurídica Popular Frei Tito de Alencar, Conselho de Direitos Humanos OAB/CE, Comissão de Direitos Humanos da Assembleia Legislativa do Espírito Santo, sempre com relatos preocupantes que tinham, invariavelmente, a demanda de uma diligência desta CDHM àquele Estado para verificar </w:t>
      </w:r>
      <w:r w:rsidRPr="007951C7">
        <w:rPr>
          <w:i/>
          <w:highlight w:val="white"/>
        </w:rPr>
        <w:t>in loco</w:t>
      </w:r>
      <w:r w:rsidRPr="007951C7">
        <w:rPr>
          <w:highlight w:val="white"/>
        </w:rPr>
        <w:t xml:space="preserve"> a situação alarmante de violações de direitos humanos vivenciada no Ceará. </w:t>
      </w:r>
    </w:p>
    <w:p w:rsidR="00401D08" w:rsidRDefault="00E36AEE" w:rsidP="005777AA">
      <w:pPr>
        <w:pStyle w:val="Ttulo2"/>
        <w:spacing w:before="240" w:after="240" w:line="360" w:lineRule="auto"/>
      </w:pPr>
      <w:r>
        <w:t>Comitiva</w:t>
      </w:r>
    </w:p>
    <w:p w:rsidR="00401D08" w:rsidRDefault="00E36AEE" w:rsidP="00827288">
      <w:pPr>
        <w:pStyle w:val="PargrafodaLista"/>
        <w:numPr>
          <w:ilvl w:val="0"/>
          <w:numId w:val="2"/>
        </w:numPr>
        <w:spacing w:before="240" w:after="240" w:line="360" w:lineRule="auto"/>
        <w:ind w:left="567" w:hanging="567"/>
      </w:pPr>
      <w:r>
        <w:t>Integrou a diligência o Deputado Helder Salomão, Presidente da CDHM; Deputada Luizianne Lins, autora do Requerimento 42/19; Deputada Talíria Petrone; Deputado Estadual Renato Roseno, Presidente da CDH da ALeCE; José de Souza Pennafort Neto, Assessor Legislativo da Presidência da CDHM; Marcela Münch de Oliveira e Silva, Assessora Legislativa da Deputada Talíria Petrone; Diego Carmona Scardone, Assessor Técnico da Liderança do Psol; e Deise Benedito, Assessora Técnica da Liderança do PSol.</w:t>
      </w:r>
    </w:p>
    <w:p w:rsidR="00401D08" w:rsidRDefault="00401D08" w:rsidP="005777AA">
      <w:pPr>
        <w:spacing w:before="240" w:after="240" w:line="360" w:lineRule="auto"/>
        <w:ind w:firstLine="0"/>
      </w:pPr>
    </w:p>
    <w:p w:rsidR="00401D08" w:rsidRDefault="00E36AEE" w:rsidP="005777AA">
      <w:pPr>
        <w:pStyle w:val="Ttulo2"/>
        <w:spacing w:before="240" w:after="240" w:line="360" w:lineRule="auto"/>
      </w:pPr>
      <w:r>
        <w:lastRenderedPageBreak/>
        <w:t>Requerimentos</w:t>
      </w:r>
    </w:p>
    <w:p w:rsidR="00401D08" w:rsidRDefault="00E36AEE" w:rsidP="00827288">
      <w:pPr>
        <w:pStyle w:val="PargrafodaLista"/>
        <w:numPr>
          <w:ilvl w:val="0"/>
          <w:numId w:val="2"/>
        </w:numPr>
        <w:spacing w:before="240" w:after="240" w:line="360" w:lineRule="auto"/>
        <w:ind w:left="567" w:hanging="567"/>
      </w:pPr>
      <w:r>
        <w:t>Embasou a diligência o requerimento nº 42/2019, de autoria dos Deputados Padre João e Luizianne Lins, aprovado em 08 de maio de 2019.</w:t>
      </w:r>
    </w:p>
    <w:p w:rsidR="00401D08" w:rsidRDefault="00401D08" w:rsidP="005777AA">
      <w:pPr>
        <w:spacing w:before="240" w:after="240" w:line="360" w:lineRule="auto"/>
      </w:pPr>
    </w:p>
    <w:p w:rsidR="00401D08" w:rsidRDefault="00E36AEE" w:rsidP="005777AA">
      <w:pPr>
        <w:pStyle w:val="Ttulo1"/>
        <w:spacing w:before="240" w:line="360" w:lineRule="auto"/>
        <w:ind w:firstLine="0"/>
      </w:pPr>
      <w:r>
        <w:t>2 – Introdução</w:t>
      </w:r>
    </w:p>
    <w:p w:rsidR="00401D08" w:rsidRDefault="00E36AEE" w:rsidP="00827288">
      <w:pPr>
        <w:pStyle w:val="PargrafodaLista"/>
        <w:numPr>
          <w:ilvl w:val="0"/>
          <w:numId w:val="2"/>
        </w:numPr>
        <w:spacing w:before="240" w:after="240" w:line="360" w:lineRule="auto"/>
        <w:ind w:left="567" w:hanging="567"/>
      </w:pPr>
      <w:r>
        <w:t xml:space="preserve">Em janeiro de 2019 o Estado do Ceará foi assolado por uma série de ações tidas como orquestradas pelas facções criminosas descontentes com a nova dinâmica dentro dos presídios, seria uma resposta à movimentação de presos sob o pretexto de desarticular as facções dentro das unidades prisionais. </w:t>
      </w:r>
    </w:p>
    <w:p w:rsidR="00401D08" w:rsidRPr="007951C7" w:rsidRDefault="00E36AEE" w:rsidP="00827288">
      <w:pPr>
        <w:pStyle w:val="PargrafodaLista"/>
        <w:numPr>
          <w:ilvl w:val="0"/>
          <w:numId w:val="2"/>
        </w:numPr>
        <w:spacing w:before="240" w:after="240" w:line="360" w:lineRule="auto"/>
        <w:ind w:left="567" w:hanging="567"/>
        <w:rPr>
          <w:color w:val="333333"/>
          <w:highlight w:val="white"/>
        </w:rPr>
      </w:pPr>
      <w:r>
        <w:t>Segundo relatos da imprensa a época</w:t>
      </w:r>
      <w:r>
        <w:rPr>
          <w:vertAlign w:val="superscript"/>
        </w:rPr>
        <w:footnoteReference w:id="1"/>
      </w:r>
      <w:r>
        <w:t xml:space="preserve"> membros de facções criminosas realizaram uma série de ataques a serviços públicos, a saber, </w:t>
      </w:r>
      <w:r w:rsidRPr="007951C7">
        <w:rPr>
          <w:color w:val="333333"/>
          <w:highlight w:val="white"/>
        </w:rPr>
        <w:t xml:space="preserve">veículos da frota de ônibus, bancos, postos de saúde, prédios públicos e privados e veículos utilizados em serviços como Correios e coleta de lixo. Tais ações tinham como objetivo forçar a demissão do Secretário de Administração Penitenciária, Luís Mauro Albuquerque, através de ataques que levaram terror à população. </w:t>
      </w:r>
    </w:p>
    <w:p w:rsidR="00401D08" w:rsidRDefault="00E36AEE" w:rsidP="00827288">
      <w:pPr>
        <w:pStyle w:val="PargrafodaLista"/>
        <w:numPr>
          <w:ilvl w:val="0"/>
          <w:numId w:val="2"/>
        </w:numPr>
        <w:spacing w:before="240" w:after="240" w:line="360" w:lineRule="auto"/>
        <w:ind w:left="567" w:hanging="567"/>
      </w:pPr>
      <w:r>
        <w:t xml:space="preserve">O Secretário Mauro foi nomeado para o cargo após passagem pelo governo do Estado do Rio Grande do Norte, durante a crise do sistema prisional daquela unidade da Federação, tendo como símbolo o massacre do presídio de Alcaçuz. Levando para o Ceará as mesmas práticas aplicadas no estado vizinho, por ele considerada como exitosas. </w:t>
      </w:r>
    </w:p>
    <w:p w:rsidR="00401D08" w:rsidRDefault="00E36AEE" w:rsidP="00827288">
      <w:pPr>
        <w:pStyle w:val="PargrafodaLista"/>
        <w:numPr>
          <w:ilvl w:val="0"/>
          <w:numId w:val="2"/>
        </w:numPr>
        <w:spacing w:before="240" w:after="240" w:line="360" w:lineRule="auto"/>
        <w:ind w:left="567" w:hanging="567"/>
      </w:pPr>
      <w:r>
        <w:t xml:space="preserve">Como forma de combate às facções o Secretário introduziu uma nova sistemática no sistema prisional cearense, tendo como pano de fundo, além da movimentação de presos para desarticular facções, o combate a entrada de celulares ilegais e drogas dentro das unidades prisionais. Contudo tal sistemática que fora introduzida como uma medida emergencial para conter uma situação de confronto e distúrbios no interior das unidades, passou a servir, conforme apontam as denúncias, de método sistemático para tratamento da população carcerária. </w:t>
      </w:r>
    </w:p>
    <w:p w:rsidR="00401D08" w:rsidRDefault="00E36AEE" w:rsidP="00827288">
      <w:pPr>
        <w:pStyle w:val="PargrafodaLista"/>
        <w:numPr>
          <w:ilvl w:val="0"/>
          <w:numId w:val="2"/>
        </w:numPr>
        <w:spacing w:before="240" w:after="240" w:line="360" w:lineRule="auto"/>
        <w:ind w:left="567" w:hanging="567"/>
      </w:pPr>
      <w:r>
        <w:t xml:space="preserve">Com a reação das facções criminosas à nova politica implementada nas unidades prisionais acima descritas, o Governo do Ceará firmou convênio com o Departamento Penitenciário Nacional – DEPEN, para que a Força Tarefa de Intervenção Penitenciária – </w:t>
      </w:r>
      <w:r>
        <w:lastRenderedPageBreak/>
        <w:t xml:space="preserve">FTIP pudesse atuar na contenção das ações criminosas. Através desta cooperação da FTIP o governo federal passa a prestar, de forma extraordinária, apoio aos governos estaduais na realização de serviços de guarda, vigilância e custódia de presos. </w:t>
      </w:r>
    </w:p>
    <w:p w:rsidR="00401D08" w:rsidRDefault="00E36AEE" w:rsidP="00827288">
      <w:pPr>
        <w:pStyle w:val="PargrafodaLista"/>
        <w:numPr>
          <w:ilvl w:val="0"/>
          <w:numId w:val="2"/>
        </w:numPr>
        <w:spacing w:before="240" w:after="240" w:line="360" w:lineRule="auto"/>
        <w:ind w:left="567" w:hanging="567"/>
      </w:pPr>
      <w:r>
        <w:t xml:space="preserve">Após as experiências no Rio Grande do Norte e Roraima com a FTIP, o Ceará firmou o acordo em janeiro de 2019 para que os presídios do estado passassem pela intervenção. Período que coincide com o aumento dos relatos de abusos violentos contra presos em todas as unidades prisionais. </w:t>
      </w:r>
    </w:p>
    <w:p w:rsidR="00401D08" w:rsidRDefault="00E36AEE" w:rsidP="00827288">
      <w:pPr>
        <w:pStyle w:val="PargrafodaLista"/>
        <w:numPr>
          <w:ilvl w:val="0"/>
          <w:numId w:val="2"/>
        </w:numPr>
        <w:spacing w:before="240" w:after="240" w:line="360" w:lineRule="auto"/>
        <w:ind w:left="567" w:hanging="567"/>
      </w:pPr>
      <w:r>
        <w:t xml:space="preserve">A FTIP esteve presente nas unidades prisionais cearenses de abril a maio de 2019. No entanto, a forma de atuação dos agentes penitenciários do estado permanecem, conforme relatos apresentados a esta Comissão de Direitos Humanos e Minorias, baseada na empregada pelos agentes da Força Tarefa. </w:t>
      </w:r>
    </w:p>
    <w:p w:rsidR="00401D08" w:rsidRDefault="00E36AEE" w:rsidP="005777AA">
      <w:pPr>
        <w:pStyle w:val="Ttulo2"/>
        <w:spacing w:before="240" w:after="240" w:line="360" w:lineRule="auto"/>
        <w:rPr>
          <w:sz w:val="32"/>
          <w:szCs w:val="32"/>
          <w:u w:val="none"/>
        </w:rPr>
      </w:pPr>
      <w:r>
        <w:rPr>
          <w:sz w:val="32"/>
          <w:szCs w:val="32"/>
          <w:u w:val="none"/>
        </w:rPr>
        <w:t>3 – Dados Preliminares</w:t>
      </w:r>
    </w:p>
    <w:p w:rsidR="00401D08" w:rsidRDefault="00E36AEE" w:rsidP="00827288">
      <w:pPr>
        <w:pStyle w:val="PargrafodaLista"/>
        <w:numPr>
          <w:ilvl w:val="0"/>
          <w:numId w:val="2"/>
        </w:numPr>
        <w:spacing w:before="240" w:after="240" w:line="360" w:lineRule="auto"/>
        <w:ind w:left="567" w:hanging="567"/>
      </w:pPr>
      <w:r>
        <w:t xml:space="preserve">A partir da introdução da Força Tarefa de Intervenção Penitenciária, uma série de portarias foram editadas para modificar a forma de atuação das FTIP, a Portaria n° 157, de 12 de fevereiro de 2019 do MJSP foi a que estabeleceu a restrição de visitas e a política do contato zero no Sistema Penitenciário Federal, isto é, que todos os presos não podem ter qualquer tipo de contato físico com visitantes, inclusive advogados, com a justificativa de que tal ação colocará fim a possíveis comunicações criminosas. Atualmente todas as visitas no Sistema Penitenciário Federal são monitoradas. Sendo estabelecido o chamado parlatório, no qual o contato com visitantes é feita através de um vidro que separa o interno da pessoa que o visita. </w:t>
      </w:r>
    </w:p>
    <w:p w:rsidR="00401D08" w:rsidRDefault="00E36AEE" w:rsidP="00827288">
      <w:pPr>
        <w:pStyle w:val="PargrafodaLista"/>
        <w:numPr>
          <w:ilvl w:val="0"/>
          <w:numId w:val="2"/>
        </w:numPr>
        <w:spacing w:before="240" w:after="240" w:line="360" w:lineRule="auto"/>
        <w:ind w:left="567" w:hanging="567"/>
      </w:pPr>
      <w:r>
        <w:t>É um conjunto de ações que marcam a presença do Estado pela retomada do controle de unidades prisionais em situações críticas, trazendo: a) estabelecimento da segurança e ordem, por meio da Força-Tarefa de Intervenção Penitenciária (FTIP); b) ações de assistência jurídicas, por intermédio de uma força-tarefa da Defensoria Pública, composta de defensores públicos estaduais e federais, em caráter voluntário, para atuar nos estados da federação no âmbito do projeto; c) ações de cidadania que visam prestar assistências a população carcerária tais como: serviços de atendimento de saúde, documentação pessoal básica e levantamento de perfil – educacional, profissional e social - voltado à qualificação dos atendimentos dos presos. Outra face do projeto é fortalecer os sistemas prisionais estaduais por meio de ações de capacitação aos servidores.</w:t>
      </w:r>
    </w:p>
    <w:p w:rsidR="00401D08" w:rsidRDefault="005A6BC4" w:rsidP="005777AA">
      <w:pPr>
        <w:pStyle w:val="Ttulo2"/>
        <w:spacing w:before="240" w:after="240" w:line="360" w:lineRule="auto"/>
      </w:pPr>
      <w:r>
        <w:lastRenderedPageBreak/>
        <w:t>4</w:t>
      </w:r>
      <w:r w:rsidR="00E36AEE">
        <w:t xml:space="preserve"> RELATO RESUMIDO DO MECANISMO NACIONAL DE PREVENÇÃO E COMBATE À TORTURA</w:t>
      </w:r>
      <w:r w:rsidR="00E36AEE">
        <w:rPr>
          <w:vertAlign w:val="superscript"/>
        </w:rPr>
        <w:footnoteReference w:id="2"/>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Desde 2015 o mecanismo acompanha a situação do sistema prisional no Estado do Ceará. O relatório base para a diligência foi elaborado a partir de missões realizadas entre os dias 25 de fevereiro e 1º de março de 2019.</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partir do elevado número de denúncias registradas pelo Disque 100, somado às denuncias do Conselho Estadual de Direitos Humanos e do Comitê Estadual de Prevenção e Combate à Tortura, dando conta de violações e possíveis torturas.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Violações denunciadas: superlotação  devido ao fechamento de cadeias públicas do interior, sanções coletivas com restrição de visita de familiares, estabelecimento do procedimento com uso excessivo da força.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Presença da força Nacional para conter atentados no mês de Janeiro e da Força Tarefa de Intervenção Prisional.</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Para conseguir realizar a visita o MNPCT precisou mobilizar vários atores como DPU, PFDC, ONU, para garantir o cumprimento da lei.</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Com o atraso em uma semana para a realização das inspeções da missão foram relatadas transferências de presos (500)</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Secretaria de Administração Prisional (SAP) descumpriu a Lei, negando acesso dos peritos a documentos solicitados.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SAP proibiu a entrada de maquinas fotográficas e nem o registro audiovisual do estabelecimento.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Desde janeiro a Secretaria de Administração Penitenciária resolveu, sem qualquer planejamento adequado, fechar em torno de 90 cadeias públicas. Estas estavam espalhadas por todas as regiões do Estado e com isso foram enviados quase 4.000 presos para os presídios já superlotadas da região metropolitana de Fortaleza .</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maioria da população é de pessoas de baixa renda e as famílias estão sendo oneradas como responsáveis por garantir itens fundamentais à higiene, aos vestuários, às dietas alimentares e até aos medicamentos aos presos, que estão sob custódia do Estado e por isso mesmo tem obrigação de fornecê-los. O que foi observado durante a inspeção do MNPCT é que via de regra o Estado não tem cumprido com essa função.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lastRenderedPageBreak/>
        <w:t>Transferir os internos para centenas de quilômetros significa nesse contexto a quebra do vínculo familiar que é reconhecidamente uma das mais fortes condições necessárias a ressocialização e a reintegração social.</w:t>
      </w:r>
    </w:p>
    <w:p w:rsidR="00401D08" w:rsidRDefault="005A6BC4" w:rsidP="005777AA">
      <w:pPr>
        <w:shd w:val="clear" w:color="auto" w:fill="FFFFFF"/>
        <w:spacing w:before="240" w:after="240" w:line="360" w:lineRule="auto"/>
        <w:ind w:firstLine="0"/>
        <w:rPr>
          <w:color w:val="424242"/>
        </w:rPr>
      </w:pPr>
      <w:r>
        <w:rPr>
          <w:color w:val="424242"/>
        </w:rPr>
        <w:t>4</w:t>
      </w:r>
      <w:r w:rsidR="00E36AEE">
        <w:rPr>
          <w:color w:val="424242"/>
        </w:rPr>
        <w:t>.1 - Denúncias do MNPCT</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Em todas as Unidades visitadas foi relatado o uso indiscriminado do espargidor (spray de pimenta) e em nenhuma das unidades havia qualquer controle do uso dos mesmos. Em geral, seu uso ocorre quando os presos não conseguem manter a imobilidade e o silêncio exigido pelos “procedimentos” adotados pela nova gestão penitenciária.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Vários foram os relatos do uso de armamento menos letal, de forma indiscriminada, em situações do chamado, e não documentado: “procedimento”. Este dito procedimento, que consiste em emitir, voz de comando, ordenando que os presos se sentem despidos, encaixados uns aos outros com as mãos nas cabeças, como ilustram as fotos acima.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Após a Missão, o MNPCT teve acesso a laudos de lesões corporais realizados uma semana antes da visita no Estado. Neles os médicos responsáveis identificaram um padrão de lesões localizados nas cabeças, mãos e dedos de diversos presos. Os exames clínicos apontam para escoriações, machucados e ferimentos análogos aos registros fotográficos feitos por esse Órgão. O uso de instrumentos contundentes e as partes do corpo lesionadas correspondem tanto aos instrumentos de tortura relatados quanto à posição em que os presos são submetidos em “procedimento”, fatos observados em diferentes Unidades inspecionadas pelo Mecanismo Nacional.</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Pela superlotação das celas e pela posição estressante que são submetidos se torna inevitável murmúrios e queixas entre os presos. Deste modo, fica evidente que as longas sessões de “procedimentos” terminam sempre com uso abusivo da força sem que haja reais motivos para sua aplicação. A imposição de dor e sofrimento, físico e psicológico, fica explícito com essa conduta.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Outros relatos ainda apontam que esses “procedimentos” foram utilizados com os presos desnudos durante o dia, sob o sol escaldante do Ceará. Também foram comuns relatos de que durante os “procedimentos” os presos são humilhados verbalmente e ameaçados tanto pelos agentes prisionais quanto pelos representes da FTIP dizendo, por exemplo, que: “Vamos pintar as paredes das celas com o sangue dos presos” (SIC).</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 xml:space="preserve">A essas situações, se agrava a prática indiscriminada de sanção coletiva nas Unidades, infringindo a perda dos poucos direitos que ainda restam aos detentos, como o banho de sol e até o acesso a água e a alimentação complementar que as famílias trazem durante </w:t>
      </w:r>
      <w:r w:rsidRPr="007951C7">
        <w:rPr>
          <w:color w:val="424242"/>
        </w:rPr>
        <w:lastRenderedPageBreak/>
        <w:t>a visita. O Secretário inclusive veio a público para dizer que as visitas estariam suspensas.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Essas situações podem ser a razão da suspensão quase absoluta das visitas, inclusive das entidades de controle social, e segundo denúncia, até de alguns advogados, tornando os presos incomunicáveis.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O cenário de hiperencarceramento foi encontrado em todas as Unidades visitadas pelo MNPCT. A superlotação faz com que, em muitas situações, alguns presos fiquem em pé enquanto outros se deitam, ou, ainda, dormem na ala reservada ao sanitário do tipo turco, ‘boi’, já que pela própria metragem da cela, que media 2,7x5,6 metros, não existe espaço físico para a garantia do mínimo direito de dormir deitado.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Agrava-se a isso, o fato de que os presos só saem das celas, durante uma hora por dia, no máximo. Criando e aplicando de forma irregular e ilegal, um regime disciplinar mais rígido do que permite a legislação vigente nacional, que garante ao preso, ao menos duas (02) horas por dia de banho de sol.</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97% são presos provisórios. . Não havia qualquer separação entre provisórios e condenados, por qualificadora penal ou por situação de fragilidade. O único fator de separação aplicado naquele local e em todos os outros espaços de privação de liberdade visitados no Estado eram as localidades que os detentos eram provenientes. Assim os réus primários, sem uma adesão orgânica a qualquer facção, se “rendiam” a essa lógica, tendo que aderir, em função de seu bairro, a um dos grupos criminosos que atuam em sua região de moradia.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Ala de castigo estava completamente deteriorada. As pessoas estavam em condições desumanas, apenas com shorts, sem material de higiene pessoal. As celas possuiam grandes aberturas no teto e, como chovia no dia da visita, podia-se perceber que os alagamentos no interior de todas as celas. Ademais, nenhuma cela possuía colchão.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Na unidade visitada, existe atendimento diário de saúde, contando com uma média de 20 atendimentos por dia no setor. Porém, preocupa esse Mecanismo, a situação do acompanhamento e tratamento dos quadros clínicos, uma vez que, por exemplo, os presos com suspeita de tuberculose estão sem cuidados especiais, permanecendo no mesmo ambiente que os outros detentos.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 xml:space="preserve">Somado a isso, o ambiente de superlotação e a de falta de estrutura faz com que os detentos durmam no chão frio ou molhado, devido à falta de proteção das aberturas de ventilação na parede em relação à chuva. Ademais, foi identificado que pela falta de insumos oferecidos pelo Estado ocorre o compartilhamento de itens de higiene e de </w:t>
      </w:r>
      <w:r w:rsidRPr="007951C7">
        <w:rPr>
          <w:color w:val="424242"/>
        </w:rPr>
        <w:lastRenderedPageBreak/>
        <w:t>alimentação entre os detentos o que favorece ainda mais a propagação de doenças infectocontagiosas, como a tuberculose, diarreia, hepatite A e as doenças de pele.</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Foi possível constatar alguns casos em que tratamento de soropositivos foi interrompido, pois os pacientes foram transferidos sem que seu prontuário, com suas respectivas dietas alimentares, bem como o seu receituário e o coquetel de medicamentos fossem supridos na farmácia da unidade para onde eles foram transferidos. Essa situação era agravada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Um ponto que precisa ser levado em consideração tanto em relação à equipe de saúde quanto aos demais trabalhadores atuantes nos presídios cearenses, diz respeito ao vínculo empregatício praticado pelo Estado. Exceto os agentes prisionais, todos os demais profissionais são contratados por empresa terceirizada. A equipe de saúde e psicossocial no sistema prisional são áreas bastante sensíveis e precisam ter uma equipe que não tenham sua atuação estritamente subjugada aos limites impostos pelos procedimentos de segurança, sob o risco de não puder exercer suas funções e prerrogativas de forma plena. Por exemplo, na leitura dos atendimentos médicos diários, havia vários relatos de situações de violência, inclusive de ferimentos por projéteis de elastômero que não foram notificados a nenhuma autoridade e não foi feito ou proposto nenhum encaminhamento para exame de corpo de delito.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Os presos recebem pela manhã, entre 06:00 e 07:00 horas, dois</w:t>
      </w:r>
      <w:r w:rsidR="005A6BC4" w:rsidRPr="007951C7">
        <w:rPr>
          <w:color w:val="424242"/>
        </w:rPr>
        <w:t xml:space="preserve"> </w:t>
      </w:r>
      <w:r w:rsidRPr="007951C7">
        <w:rPr>
          <w:color w:val="424242"/>
        </w:rPr>
        <w:t>pães com manteiga e um café; entre 11:00 e 11:30 horas, aproximadamente, recebem uma marmita com alimentação do almoço; e por volta das 16:00 ou 17:00 horas recebem sua última alimentação do dia, uma outra marmita.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Com essa rotina alimentar, de apenas três refeições diárias, com baixo teor de nutrientes, sem complementação vitamínica e com um intervalo de, aproximadamente, 12 horas entre a última refeição e a primeira refeição do dia seguinte, faz com que este Órgão possa afirmar que os detentos do CDP passam fome cotidianamente. A situação de falta de assistência se agrava em algumas áreas de isolamento e sanções disciplinares.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Lembrando-se que os presos não podem receber alimentação complementar dos familiares, sobretudo naquele momento em que as visitas se encontram suspensas. Foi relatado que a Secretaria disponibilizava uma nutricionista para fazer a fiscalização, mas não foi possível ter acesso a essa profissional.</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 xml:space="preserve">Foi informado que a unidade possui dois (02) poços artesianos, atendendo somente aquela unidade, e foi constatado que unidade possui um sistema de tratamento e dessalinização, antes da água chegar aos filtros. Mesmo assim era comum os detentos queixarem das condições da água que era fornecida, descrevendo como água salobra, </w:t>
      </w:r>
      <w:r w:rsidRPr="007951C7">
        <w:rPr>
          <w:color w:val="424242"/>
        </w:rPr>
        <w:lastRenderedPageBreak/>
        <w:t>pela quantidade de sal presente. Também foi relato que o fornecimento é racionado à critério da administração.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Unidade, como as demais visitadas no Estado, abandonou a perspectiva da remição pela educação e pelo trabalho.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A unidade que foi construída para atender ao público feminino possui espaços que estão subutilizados, um espaço para educação e outro para realização de oficinas. Foi relatado que houve um curso de curta duração em mecânica de motos. Todavia não foi possível confirmar a informação nem localizar algum interno que declarasse ter de participar do curso.</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Por não terem sido sequer notificados de suas transferências, ao se cruzar estas informações com aquelas fornecidas pelos outros órgãos do sistema de justiça, pode-se confirmar que os próprios juízes(as) e promotores(as) das Varas de Execuções Penais da capital não detinham informações seguras sobre as transferências dos presos, bem como do acompanhamento de seus processos e respectivos prontuários por parte do sistema de justiças das comarcas de origem.</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Havia um universo de 1.111 detentos sem receber visitas de seus familiares, sem receber qualquer tipo de informação de seus parentes e amigos por mais de 60 (sessenta) dias.</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foi informado que mesmo quando do funcionamento regular das visitas, só é franqueada a visita de parceiras ou esposas quando legalmente casadas e para tanto devem exibir certidão de casamento ou regularizar a união. Esse é mais um fator de discriminação, uma vez que esse procedimento custa em média R$ 320,00 (trezentos e vinte reais). Ademais, não é reconhecida a união estável e nem união homoafetiva.</w:t>
      </w:r>
    </w:p>
    <w:p w:rsidR="00401D08" w:rsidRPr="007951C7" w:rsidRDefault="00E36AEE" w:rsidP="00827288">
      <w:pPr>
        <w:pStyle w:val="PargrafodaLista"/>
        <w:numPr>
          <w:ilvl w:val="0"/>
          <w:numId w:val="2"/>
        </w:numPr>
        <w:shd w:val="clear" w:color="auto" w:fill="FFFFFF"/>
        <w:spacing w:before="240" w:after="240" w:line="360" w:lineRule="auto"/>
        <w:ind w:left="567" w:hanging="567"/>
        <w:rPr>
          <w:color w:val="424242"/>
        </w:rPr>
      </w:pPr>
      <w:r w:rsidRPr="007951C7">
        <w:rPr>
          <w:color w:val="424242"/>
        </w:rPr>
        <w:t>Outra situação que chama a atenção é a que em um Estado com altos índices de temperatura como o Ceará, com temperatura máxima média diária acima de 30 °C, ocorra a sanção coletiva de retirada dos ventiladores das celas por motivos pouco justificáveis de armazenarem objetos ilícitos como drogas, celulares e chuchus, quando isso poderia ser aferido numa simples revista.</w:t>
      </w:r>
    </w:p>
    <w:p w:rsidR="00401D08" w:rsidRDefault="00E100DC" w:rsidP="005777AA">
      <w:pPr>
        <w:shd w:val="clear" w:color="auto" w:fill="FFFFFF"/>
        <w:spacing w:before="240" w:after="240" w:line="360" w:lineRule="auto"/>
        <w:ind w:firstLine="0"/>
        <w:rPr>
          <w:rFonts w:ascii="Calibri" w:eastAsia="Calibri" w:hAnsi="Calibri" w:cs="Calibri"/>
          <w:color w:val="424242"/>
          <w:sz w:val="28"/>
          <w:szCs w:val="28"/>
        </w:rPr>
      </w:pPr>
      <w:r>
        <w:rPr>
          <w:rFonts w:ascii="Calibri" w:eastAsia="Calibri" w:hAnsi="Calibri" w:cs="Calibri"/>
          <w:color w:val="424242"/>
          <w:sz w:val="28"/>
          <w:szCs w:val="28"/>
        </w:rPr>
        <w:t>4</w:t>
      </w:r>
      <w:r w:rsidR="00E36AEE">
        <w:rPr>
          <w:rFonts w:ascii="Calibri" w:eastAsia="Calibri" w:hAnsi="Calibri" w:cs="Calibri"/>
          <w:color w:val="424242"/>
          <w:sz w:val="28"/>
          <w:szCs w:val="28"/>
        </w:rPr>
        <w:t>.2 - Recomendações apresentadas pelo MNPCT</w:t>
      </w:r>
    </w:p>
    <w:p w:rsidR="00401D08" w:rsidRDefault="00E36AEE" w:rsidP="005777AA">
      <w:pPr>
        <w:shd w:val="clear" w:color="auto" w:fill="FFFFFF"/>
        <w:spacing w:before="240" w:after="240" w:line="360" w:lineRule="auto"/>
        <w:ind w:firstLine="0"/>
        <w:rPr>
          <w:rFonts w:ascii="Calibri" w:eastAsia="Calibri" w:hAnsi="Calibri" w:cs="Calibri"/>
          <w:b/>
          <w:color w:val="424242"/>
          <w:sz w:val="24"/>
          <w:szCs w:val="24"/>
        </w:rPr>
      </w:pPr>
      <w:r>
        <w:rPr>
          <w:rFonts w:ascii="Calibri" w:eastAsia="Calibri" w:hAnsi="Calibri" w:cs="Calibri"/>
          <w:b/>
          <w:color w:val="424242"/>
          <w:sz w:val="24"/>
          <w:szCs w:val="24"/>
        </w:rPr>
        <w:t>Às autoridades estaduais</w:t>
      </w:r>
    </w:p>
    <w:p w:rsidR="00401D08" w:rsidRDefault="00E36AEE" w:rsidP="005777AA">
      <w:pPr>
        <w:shd w:val="clear" w:color="auto" w:fill="FFFFFF"/>
        <w:spacing w:before="240" w:after="240" w:line="360" w:lineRule="auto"/>
        <w:ind w:firstLine="0"/>
        <w:rPr>
          <w:rFonts w:ascii="Calibri" w:eastAsia="Calibri" w:hAnsi="Calibri" w:cs="Calibri"/>
          <w:b/>
          <w:color w:val="424242"/>
          <w:sz w:val="24"/>
          <w:szCs w:val="24"/>
        </w:rPr>
      </w:pPr>
      <w:r>
        <w:rPr>
          <w:rFonts w:ascii="Calibri" w:eastAsia="Calibri" w:hAnsi="Calibri" w:cs="Calibri"/>
          <w:b/>
          <w:color w:val="424242"/>
          <w:sz w:val="24"/>
          <w:szCs w:val="24"/>
        </w:rPr>
        <w:t>Ao Governador do Estado</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 xml:space="preserve">Apresentar à Assembleia Legislativa, projeto de lei que cria o Mecanismo Estadual de Prevenção e Combate à Tortura (MEPCT), </w:t>
      </w:r>
      <w:r w:rsidRPr="007951C7">
        <w:rPr>
          <w:color w:val="424242"/>
        </w:rPr>
        <w:lastRenderedPageBreak/>
        <w:t>trazendo a garantias de autonomia e independência aos peritos e peritas conforme a Lei 12.847, de 2 de agosto de 2013 e o Protocolo Facultativo à Convenção das Nações Unidas contra a Tortura e outros Tratamentos ou Penas Cruéis, Desumanos ou Degradantes, garantindo a participação direta do Comitê Estadual de Prevenção e Combate à Tortura no processo de elaboração da Lei.</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Estabelecer um grupo de trabalho interinstitucional, que monitore as recomendações emitidas pelo Mecanismo Nacional e informe ao mesmo sobre as medidas adotadas dentro de seis meses.</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Propor Projeto de Lei Estadual, ou outro instrumento normativo adequado, para a reestruturação da Ouvidoria de Direitos Humanos do Estado, garantindo sua independência e autonomia, a fim de estabelecer um canal de denúncias para pessoas privadas de liberdade, familiares e funcionários, que trate casos de tortura e tratamentos ou penas cruéis, desumanos e degradantes, além de garantir-lhe: (i) mandato pré-estabelecido ao Ouvidor(a); (ii) escolha do Ouvidor(a) por meio de procedimento amplo e transparente conduzido pela sociedade civil organizada que enviará lista tríplice para nomeação do Governador; (iii) garantindo acessibilidade aos locais de privação de liberdade; (iv) transparência; e (v) ampla divulgação.</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Propor projeto de lei estadual que crie cargos para profissionais de Serviço Social, Psicologia, Medicina, Enfermagem, Farmácia, Terapia Ocupacional e Pedagogia para atuação exclusiva dentro do sistema penitenciário, realizando em seguida concurso público para provimento de tais cargos, de modo a cumprir o art. 2o, da Resolução no 1, de 09 de março de 2009 do CNPCP e os art. 7o e 22, da Lei no 7.210/1984 – Lei de Execução Penal.</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À Secretaria de Administração Penitenciária</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Reestabelecer de imediato os direitos básicos à visita, à assistência jurídica, à alimentação adequada, ao banho de sol regular, a atividades de educação e trabalho, a atenção à saúde, conforme a legislação de Execução Penal brasileira e as Regras de Mandela.</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lastRenderedPageBreak/>
        <w:t>Respeitar as garantias legais dos Órgãos que tem por responsabilidade institucional realizar inspeções em locais de privação de liberdade, garantindo: i) acesso aos espaços; ii) que possa haver escuta segura e respeitosa das pessoas privadas de liberdade; iii) o registro audiovisual.</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Dar publicidade ao Regimento Interno, se existente, ou, caso contrário, elaborá-lo com participação ampla de organizações da sociedade civil, CEPCT e Sistema de Justiça, publicando em ato normativo adequado e instituindo o Regimento Interno do Sistema Prisional do estado, determinando particularmente bases de tipificação de infrações disciplinares e suas sanções respectivas, considerando o princípio da excepcionalidade da intervenção disciplinar e da proporcionalidade na aplicação da sanção, e a sua ampla divulgação entre servidores e pessoas privadas de liberdade, tanto oralmente como por escrito.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 xml:space="preserve">Estabelecer ato normativo adequado sobre protocolo de uso da força para estabelecimentos penais, que esteja fundamentado no princípio do uso diferenciado da força e nas diretrizes do Código de Conduta para os Funcionários Responsáveis pela Aplicação da Lei das Nações Unidas, dos Princípios Básicos sobre o Uso da Força e Armas de Fogo pelos Funcionários Responsáveis pela Aplicação da Lei das Nações Unidas e da Portaria Interministerial no 4.226/2010 do Ministério da Justiça e da Secretaria de Direitos Humanos, estabelecendo, pelo menos: (i) os tipos de armamentos, munições e técnicas autorizados a serem portados e empregados pelos agentes penitenciários dentro de estabelecimentos penais; (ii) as circunstâncias técnicas adequadas à sua utilização, ao ambiente/entorno e ao risco potencial a terceiros; (iii) o controle sobre a guarda e utilização de armamentos e munições; (iv) o conteúdo e a carga horária mínima para habilitação e atualização periódica ao uso de cada tipo de armamento; (v) a proibição do porte e uso de armas de fogo e munições letais no interior das unidades prisionais; e (vi) a necessidade de se registrar todas as vezes em que se fizer uso da força, indicando, no mínimo: (a) as circunstâncias e justificativas que levaram ao uso da força; (b) as medidas adotadas </w:t>
      </w:r>
      <w:r w:rsidRPr="007951C7">
        <w:rPr>
          <w:color w:val="424242"/>
        </w:rPr>
        <w:lastRenderedPageBreak/>
        <w:t>antes de se fazer o uso da força; (c) tipo de arma ou instrumento utilizado, especificando a frequência ou quantidade de disparos, a distância e a pessoa contra a qual se utilizou a força; (d) se houve feridos e/ou mortos; (e) ações realizadas para prestar assistência e/ou auxílio médico, quando for o caso; e (f) se foram realizados exames de corpo de delito e/ou perícia do local e, em caso negativo, apresentar justificativa;</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Elaborar, em conjunto com a Secretaria de Estado de Segurança Pública, um protocolo de entrada de forças especiais em estabelecimentos penais, detalhando: (i) os critérios objetivos para que sejam convocadas pela direção dos estabelecimentos penais; (ii) os procedimentos que poderão ser adotados dentro da unidade, em relação à revista das pessoas privadas de liberdade e dos espaços físicos, assim como ao deslocamento e à contenção das pessoas privadas de liberdade; (iii) tipos de armamentos e munição autorizados a serem portados e utilizados durante estas operações; (iv) vedação expressa de desnudamento das pessoas privadas de liberdade; (v) vedação expressa de uso de cães nestas operações; e (vi) a forma minuciosa de registro das ações, constando a identificação de todos os profissionais envolvidos, os armamentos utilizados e suas respectivas responsabilidade durante a ação.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Realizar o encaminhamento adequado e imediato das(os) presas(os) em sofrimento psíquico para os serviços da Rede de Atenção Psicossocial do Sistema Único de Saúde, garantindo um tratamento de caráter territorial comunitário, em respeito à dignidade humana; G. Instituir, em parceria com Grupo Condutor Estadual da Rede de Atenção Psicossocial (RAPS), uma política de apoio institucional aos(às) servidores(as) da carreira penitenciária, particularmente no que tange ao acesso e organização dos serviços de atenção psicossocial da rede de atenção à saúde, de modo a garantir ações de prevenção aos agravos, cuidado e acompanhamento dos trabalhadores com sofrimento e/ou transtorno mental, incluindo em sofrimento psíquico, àqueles(as) afastados(as) do trabalho por razões de saúde mental.</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lastRenderedPageBreak/>
        <w:t>Desenvolver uma política de incentivos para promoção dentro da carreira de agente penitenciário(a): (i) a participação em atividades de formação ou cursos em temáticas dentre as quais: direitos humanos, educação em direitos humanos, métodos alternativos de gerenciamento e transformação de conflitos, comunicação não violenta e justiça restaurativa; (ii) a qualidade da intervenção profissional no que tange ao respeito e promoção de direitos das pessoas presas e seus familiares.</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Adotar, por ato normativo infralegal, com o intuito de incluir todas as informações previstas pelas Regras de Mandela e pelas Regras de Bangkok, da Organização das Nações Unidas nas bases de dados dos estabelecimentos penais, particularmente incluindo: (i) informações de localização das pessoas privadas de liberdade; (ii) a data e o horário de sua entrada e soltura, bem como de qualquer transferência; (iii) quaisquer ferimentos visíveis e reclamações acerca de maus</w:t>
      </w:r>
      <w:r w:rsidRPr="007951C7">
        <w:rPr>
          <w:rFonts w:ascii="Cambria Math" w:hAnsi="Cambria Math" w:cs="Cambria Math"/>
          <w:color w:val="424242"/>
        </w:rPr>
        <w:t>‐</w:t>
      </w:r>
      <w:r w:rsidRPr="007951C7">
        <w:rPr>
          <w:color w:val="424242"/>
        </w:rPr>
        <w:t>tratos sofridos; (iv) um inventário de seus bens pessoais; (v) os nomes de seus familiares e, quando aplicável, de seus filhos, incluindo a idade, o local de residência e o estado de sua custódia ou tutela; (vi) contato de emergência e informações acerca do parente mais próximo; (vii) informação relativa ao processo judicial, incluindo datas de audiências e representação legal; avaliações iniciais e relatórios de classificação; informação relativa ao comportamento e à disciplina; (viii) solicitações e reclamações, inclusive alegações de tortura ou outros tratamentos ou sanções cruéis, desumanos ou degradantes, a menos que sejam de natureza confidencial; (ix) informação acerca do recebimento de sanções disciplinares; e (x) informação das circunstâncias e causas de quaisquer ferimentos ou morte e, no caso de falecimento, o destino do corpo;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Estabelecer imediatamente a separação dos presos, provisórios e condenados, respeitando o que estabelece o art. 84 da Lei de Execução Penal.</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Apresentar imediatamente a este Mecanismo o Plano de reforma e o cronograma de execução das obras da CPPL 3, bem como o montante dos recursos previstos e utilizados para tanto.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lastRenderedPageBreak/>
        <w:t>Reestabelecer o programa de formação para disseminar informações sobre os diversos parâmetros legais nacionais e os Protocolos internacionais de Prevenção e Combate a Tortura; realizando treinamento dos novos agentes do Estado com equipe interdisciplinar.</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Utilizar recursos do FUNPEN em políticas de assistência, conforme previsto no art. 3o, VI e VII, da Lei Complementar no 79/1994, particularmente para: (i) educação regular; (ii) programas de profissionalização dirigidos às aptidões e preferências individuais; e (iii) oportunidades de trabalho a todas pessoas presas, tanto fora como dentro de estabelecimentos penais.</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Empregar recursos do FUNPEN, ainda que subsidiariamente, em programas de pesquisa científica na área penal, penitenciária ou criminológica com enfoque de gênero, visando propiciar evidências sobre o perfil e necessidades de mulheres e pessoas LGBT privadas de liberdade e subsidiar a construção de políticas públicas direcionadas a tais públicos, conforme previsto no art. 3o, XII, da Lei Complementar no 79/1994.</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Empregar recursos do FUNPEN, ainda que subsidiariamente, em programas de pesquisa científica na área penal, penitenciária ou criminológica com enfoque racial, visando propiciar evidências para a implementação de avaliação de impacto racial (racial impact statement) em leis penais e políticas criminais, conforme preconizado no art. 3o, XII, da Lei Complementar no 79/1994.</w:t>
      </w:r>
    </w:p>
    <w:p w:rsidR="00401D08" w:rsidRPr="007951C7" w:rsidRDefault="00E36AEE" w:rsidP="00E100DC">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À Secretaria de Estado de Segurança Pública</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 xml:space="preserve">Elaborar, em conjunto com a Secretaria de Assuntos Penitenciário, um protocolo de entrada de forças especiais em estabelecimentos penais, detalhando: (i) os critérios objetivos para que sejam convocadas pela direção dos estabelecimentos penais; (ii) os procedimentos que poderão ser adotados dentro da unidade, em relação à revista das pessoas privadas de liberdade e dos espaços físicos, assim como ao deslocamento e à contenção das pessoas privadas de liberdade; (iii) tipos de armamentos e munição </w:t>
      </w:r>
      <w:r w:rsidRPr="007951C7">
        <w:rPr>
          <w:color w:val="424242"/>
        </w:rPr>
        <w:lastRenderedPageBreak/>
        <w:t>autorizados a serem portados e utilizados durante estas operações; (iv) vedação expressa de desnudamento das pessoas privadas de liberdade; (v) vedação expressa de uso de cães nestas operações; e (vi) a forma minuciosa de registro das ações, constando a identificação de todos os profissionais envolvido, os armamentos utilizados e suas respectivas responsabilidades.</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À Secretaria de Estado da Saúde</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Instituir, por meio da Coordenação de Saúde do Trabalhador, ou similar, e Grupo Condutor Estadual da Rede de Atenção Psicossocial (RAPS) e em parceria com a Secretaria de Estado do Trabalho e Empreendedorismo e com a Secretaria de Estado de Justiça, uma política de apoio institucional aos(às) servidores(as) da carreira penitenciária, particularmente no que tange ao acesso e organização dos serviços de atenção psicossocial da rede de atenção à saúde, de modo a garantir ações de prevenção aos agravos, cuidado e acompanhamento dos trabalhadores com sofrimento e/ou transtorno mental, incluindo em sofrimento psíquico, àqueles(as) afastados(as) do trabalho por razões de saúde mental.</w:t>
      </w:r>
    </w:p>
    <w:p w:rsidR="009F3683"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Fomentar e apoiar, em conjunto com a Secretaria de Administração Penitenciária, o processo de implantação do modelo de gestão com a implementação e ou fortalecimento das equipes de saúde nas unidades, oferecendo as devidas contrapartidas à adesão à Política Nacional de Atenção Integral à Saúde das Pessoas Privadas de Liberdade no Sistema Prisional (PNAISP) pelos municípios</w:t>
      </w:r>
      <w:r w:rsidR="00827288">
        <w:rPr>
          <w:color w:val="424242"/>
        </w:rPr>
        <w:t>.</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 xml:space="preserve">Promover a articulação entre o Grupo Condutor Estadual da PNAISP e o Grupo Condutor Estadual da RAPS, com vistas à elaboração de planejamento de estratégias e de ações articuladas para assegurar a adequação da atenção psicossocial ofertada às pessoas privadas de liberdade no estado, no que tange à: (i) adequação das equipes de atenção básica com saúde mental nas unidades prisionais em consonância com as necessidades locais; (ii) estruturação dos serviços de urgência para atenção à crise em saúde mental de referência em consonância com a Rede de Atenção Psicossocial </w:t>
      </w:r>
      <w:r w:rsidRPr="007951C7">
        <w:rPr>
          <w:color w:val="424242"/>
        </w:rPr>
        <w:lastRenderedPageBreak/>
        <w:t>(RAPS); (iii) implantação de um sistema de contra referência com leitos de saúde mental em Hospitais Gerais e expansão dos CAPS III, com atendimento 24h, de forma à adequar a atenção hospitalar no âmbito da RAPS nos territórios; (iv) realizar levantamento (ou censo) das pessoas com transtornos mentais em cumprimento de pena em unidades prisionais e em cumprimento de medida de segurança, para adoção de providências considerando apreciar a revisão de pena, elaboração de proposta de tratamento e efetivação de processos de desinstitucionalização.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Expandir o número de Equipes de Avaliação e Acompanhamento das Medidas Terapêuticas Aplicáveis à Pessoa com Transtorno Mental em Conflito com a Lei (EAP) no estado, em consonância com as necessidades identificadas, com a finalidade de realizar avaliações biopsicossociais e apresentar proposições fundamentadas na Lei 10.216 de 2001 e nos princípios da PNAISP voltadas à adoção de medidas terapêuticas, preferencialmente de base comunitária, bem como contribuir para a realização da desinternação progressiva de pessoas que cumprem medida de segurança em instituições penais ou hospitalares, articulando-se às equipes da PNAISP, quando houver, e apoiando-se em dispositivos das redes de atenção à saúde, assistência social e demais programas e serviços de direitos de cidadania.</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Ministério Público do Trabalho</w:t>
      </w:r>
    </w:p>
    <w:p w:rsidR="00401D08" w:rsidRPr="007951C7" w:rsidRDefault="00E36AEE" w:rsidP="00867F4E">
      <w:pPr>
        <w:pStyle w:val="PargrafodaLista"/>
        <w:numPr>
          <w:ilvl w:val="0"/>
          <w:numId w:val="4"/>
        </w:numPr>
        <w:shd w:val="clear" w:color="auto" w:fill="FFFFFF"/>
        <w:spacing w:before="240" w:after="240" w:line="360" w:lineRule="auto"/>
        <w:ind w:left="2552" w:hanging="448"/>
        <w:rPr>
          <w:color w:val="424242"/>
        </w:rPr>
      </w:pPr>
      <w:r w:rsidRPr="007951C7">
        <w:rPr>
          <w:color w:val="424242"/>
        </w:rPr>
        <w:t>Fiscalizar as condições de trabalho dos profissionais de saúde e equipe técnica das unidades do Sistema Prisional do Estado do Ceará, uma vez que são terceirizados e as empresas contratantes, aparentemente, não acompanham e monitoram o cotidiano dos profissionais dentro destas Unidades.</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Conselho Regional de Medicina</w:t>
      </w:r>
    </w:p>
    <w:p w:rsidR="00401D08" w:rsidRPr="007951C7" w:rsidRDefault="00E36AEE" w:rsidP="00867F4E">
      <w:pPr>
        <w:pStyle w:val="PargrafodaLista"/>
        <w:numPr>
          <w:ilvl w:val="0"/>
          <w:numId w:val="4"/>
        </w:numPr>
        <w:shd w:val="clear" w:color="auto" w:fill="FFFFFF"/>
        <w:spacing w:before="240" w:after="240" w:line="360" w:lineRule="auto"/>
        <w:ind w:left="2552" w:hanging="425"/>
        <w:rPr>
          <w:color w:val="424242"/>
        </w:rPr>
      </w:pPr>
      <w:r w:rsidRPr="007951C7">
        <w:rPr>
          <w:color w:val="424242"/>
        </w:rPr>
        <w:t>Fiscalizar as condições de trabalho, procedimentos e as limitações impostas ao pleno exercício da medicina dentro dos locais de privação de liberdade.</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lastRenderedPageBreak/>
        <w:t>Tribunal de Conta do Estado</w:t>
      </w:r>
    </w:p>
    <w:p w:rsidR="00401D08" w:rsidRPr="00827288" w:rsidRDefault="00E36AEE" w:rsidP="00867F4E">
      <w:pPr>
        <w:pStyle w:val="PargrafodaLista"/>
        <w:numPr>
          <w:ilvl w:val="0"/>
          <w:numId w:val="4"/>
        </w:numPr>
        <w:shd w:val="clear" w:color="auto" w:fill="FFFFFF"/>
        <w:spacing w:before="240" w:after="240" w:line="360" w:lineRule="auto"/>
        <w:ind w:left="2552" w:hanging="414"/>
        <w:rPr>
          <w:color w:val="424242"/>
        </w:rPr>
      </w:pPr>
      <w:r w:rsidRPr="00827288">
        <w:rPr>
          <w:color w:val="424242"/>
        </w:rPr>
        <w:t>Fiscalizar e verificar o Plano de reforma e o cronograma de execução das obras da</w:t>
      </w:r>
      <w:r w:rsidR="00827288">
        <w:rPr>
          <w:color w:val="424242"/>
        </w:rPr>
        <w:t xml:space="preserve"> </w:t>
      </w:r>
      <w:r w:rsidRPr="00827288">
        <w:rPr>
          <w:color w:val="424242"/>
        </w:rPr>
        <w:t>CPPL 3, bem como o montante dos recursos previstos e utilizados para tanto.</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Fiscalizar e verificar os contratos das empresas que distribuem alimentos para o Sistema Prisional do estado.</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À Assembleia Legislativa do Estado</w:t>
      </w:r>
    </w:p>
    <w:p w:rsidR="00401D08" w:rsidRPr="007951C7" w:rsidRDefault="00E36AEE" w:rsidP="00827288">
      <w:pPr>
        <w:pStyle w:val="PargrafodaLista"/>
        <w:numPr>
          <w:ilvl w:val="0"/>
          <w:numId w:val="4"/>
        </w:numPr>
        <w:shd w:val="clear" w:color="auto" w:fill="FFFFFF"/>
        <w:spacing w:before="240" w:after="240" w:line="360" w:lineRule="auto"/>
        <w:ind w:left="2552" w:hanging="425"/>
        <w:rPr>
          <w:color w:val="424242"/>
        </w:rPr>
      </w:pPr>
      <w:r w:rsidRPr="007951C7">
        <w:rPr>
          <w:color w:val="424242"/>
        </w:rPr>
        <w:t>Adotar as medidas cabíveis para que após apresentação do Projeto de Lei que cria o Mecanismo Estadual de Prevenção e Combate à Tortura (MEPCT), seja garantida celeridade de tramitação e aprovação da Lei.</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Ao Sistema de Justiça Estadual</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Realizar atividades de formativas e eventos institucionais com juízes e juízas, em um esforço concentrado para minimizar o alto índice de presos provisórios no Estado que é um dos mais altos índices do país, convertendo, tanto quanto possível, em medidas alternativas a prisão. B. Realizar formação e eventos institucionais para que os Juízes possam melhor avaliar as situações de tortura, maus tratos, tratamentos desumanos, cruéis e degradantes dentro do sistema de privação de liberdade.</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Realizar formação eventos institucionais para que os Juízes possam melhor avaliar os casos das pessoas com transtorno mental presas, com a finalidade de apreciar a adoção de medidas adequadas.</w:t>
      </w:r>
    </w:p>
    <w:p w:rsidR="00401D08" w:rsidRPr="007951C7" w:rsidRDefault="00E36AEE" w:rsidP="00867F4E">
      <w:pPr>
        <w:pStyle w:val="PargrafodaLista"/>
        <w:numPr>
          <w:ilvl w:val="0"/>
          <w:numId w:val="4"/>
        </w:numPr>
        <w:shd w:val="clear" w:color="auto" w:fill="FFFFFF"/>
        <w:spacing w:before="240" w:after="240" w:line="360" w:lineRule="auto"/>
        <w:ind w:left="2552" w:hanging="414"/>
        <w:rPr>
          <w:color w:val="424242"/>
        </w:rPr>
      </w:pPr>
      <w:r w:rsidRPr="007951C7">
        <w:rPr>
          <w:color w:val="424242"/>
        </w:rPr>
        <w:t>Garantir o efetivo funcionamento das Audiências de Custódia em todo Estado, buscando sempre a excepcionalidade da medida de prisão, bem como orientando seus Juízes e Juízas a verificar as condições da prisão e se as pessoas presas sofreram tortura do momento da prisão até a apresentação á esse Órgão.</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Exigir informação prévia em toda e qualquer transferência de preso no Sistema Prisional do Estado do Ceará.</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Realizar Mutirão Carcerário no Sistema Prisional do Estado.</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lastRenderedPageBreak/>
        <w:t>Construir Recomendação através da Vara de Execuções Penais, regulamentando a</w:t>
      </w:r>
      <w:r w:rsidR="009F3683" w:rsidRPr="007951C7">
        <w:rPr>
          <w:color w:val="424242"/>
        </w:rPr>
        <w:t xml:space="preserve"> </w:t>
      </w:r>
      <w:r w:rsidRPr="007951C7">
        <w:rPr>
          <w:color w:val="424242"/>
        </w:rPr>
        <w:t>garantia legal do Conselho Estadual de Direitos Humanos, bem como ao Comitê Estadual de Prevenção e Combate a Tortura de adentrar em qualquer unidade do Sistema Prisional com equipamentos de registro audiovisual.</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Iniciar imediatamente a reestruturação dos Conselhos da Comunidade, conforme prenuncia a Lei de Execuções Penais.</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Ministério Público Estadual</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Garantir a devida apuração, responsabilização e adoção de medidas de não repetição diante das inúmeras denúncias de violações de direitos, visando coibir a prática dos tratamentos cruéis, desumanos, degradantes e tortura nas unidades prisionais</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Manter a regularidade das visitas de fiscalização das Unidades Prisionais a fim de identificar ocorrências de práticas de tortura e outros tratamentos cruéis, desumanos e degradantes</w:t>
      </w:r>
      <w:r w:rsidR="00827288">
        <w:rPr>
          <w:color w:val="424242"/>
        </w:rPr>
        <w:t>.</w:t>
      </w:r>
    </w:p>
    <w:p w:rsidR="00401D08" w:rsidRPr="007951C7" w:rsidRDefault="00E36AEE" w:rsidP="007951C7">
      <w:pPr>
        <w:shd w:val="clear" w:color="auto" w:fill="FFFFFF"/>
        <w:spacing w:before="240" w:after="240" w:line="360" w:lineRule="auto"/>
        <w:ind w:firstLine="0"/>
        <w:rPr>
          <w:rFonts w:ascii="Calibri" w:eastAsia="Calibri" w:hAnsi="Calibri" w:cs="Calibri"/>
          <w:b/>
          <w:color w:val="424242"/>
          <w:sz w:val="24"/>
          <w:szCs w:val="24"/>
        </w:rPr>
      </w:pPr>
      <w:r w:rsidRPr="007951C7">
        <w:rPr>
          <w:rFonts w:ascii="Calibri" w:eastAsia="Calibri" w:hAnsi="Calibri" w:cs="Calibri"/>
          <w:b/>
          <w:color w:val="424242"/>
          <w:sz w:val="24"/>
          <w:szCs w:val="24"/>
        </w:rPr>
        <w:t>À Defensoria Pública</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Garantir número suficiente de Defensores Públicos para o atendimento dos presos e familiares de presos no Sistema Prisional do Ceará.</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Avaliar os casos das pessoas com transtorno mental, pessoas idosas, com mobilidade reduzida ou doenças em fase terminal, presas, com a finalidade de apreciar a adoção de medidas adequadas, considerando as especificidades de cada situação.</w:t>
      </w:r>
    </w:p>
    <w:p w:rsidR="00401D08" w:rsidRPr="007951C7" w:rsidRDefault="00E36AEE" w:rsidP="00827288">
      <w:pPr>
        <w:pStyle w:val="PargrafodaLista"/>
        <w:numPr>
          <w:ilvl w:val="0"/>
          <w:numId w:val="4"/>
        </w:numPr>
        <w:shd w:val="clear" w:color="auto" w:fill="FFFFFF"/>
        <w:spacing w:before="240" w:after="240" w:line="360" w:lineRule="auto"/>
        <w:ind w:left="2498"/>
        <w:rPr>
          <w:color w:val="424242"/>
        </w:rPr>
      </w:pPr>
      <w:r w:rsidRPr="007951C7">
        <w:rPr>
          <w:color w:val="424242"/>
        </w:rPr>
        <w:t>Realizar mutirão para levantamento de presos que já gozam do direito a progressão de regime para o semiaberto, com pedido de livramento condicional ou tornozeleiras eletrônicas.</w:t>
      </w:r>
    </w:p>
    <w:p w:rsidR="005202E8" w:rsidRDefault="005202E8" w:rsidP="005777AA">
      <w:pPr>
        <w:pStyle w:val="Ttulo2"/>
        <w:spacing w:before="240" w:after="240" w:line="360" w:lineRule="auto"/>
      </w:pPr>
    </w:p>
    <w:p w:rsidR="00401D08" w:rsidRDefault="00E36AEE" w:rsidP="005777AA">
      <w:pPr>
        <w:pStyle w:val="Ttulo2"/>
        <w:spacing w:before="240" w:after="240" w:line="360" w:lineRule="auto"/>
      </w:pPr>
      <w:r>
        <w:t>4 RELATO DA DEFENSORIA PÚBLICA</w:t>
      </w:r>
    </w:p>
    <w:p w:rsidR="00401D08" w:rsidRDefault="00E36AEE" w:rsidP="00827288">
      <w:pPr>
        <w:pStyle w:val="PargrafodaLista"/>
        <w:numPr>
          <w:ilvl w:val="0"/>
          <w:numId w:val="2"/>
        </w:numPr>
        <w:spacing w:before="240" w:after="240" w:line="360" w:lineRule="auto"/>
        <w:ind w:left="567" w:hanging="567"/>
      </w:pPr>
      <w:r>
        <w:t>Visita focada na ala de segurança (Subdivida em Medida de Segurança, Medida de Integridade), área de recepção e triagem, ala de medida disciplinar (tranca) e ala psiquiátrica.</w:t>
      </w:r>
    </w:p>
    <w:p w:rsidR="00401D08" w:rsidRDefault="00E36AEE" w:rsidP="00827288">
      <w:pPr>
        <w:pStyle w:val="PargrafodaLista"/>
        <w:numPr>
          <w:ilvl w:val="0"/>
          <w:numId w:val="2"/>
        </w:numPr>
        <w:spacing w:before="240" w:after="240" w:line="360" w:lineRule="auto"/>
        <w:ind w:left="567" w:hanging="567"/>
      </w:pPr>
      <w:r>
        <w:t>Verificou-se a presença do triplo da capacidade da instituição.</w:t>
      </w:r>
    </w:p>
    <w:p w:rsidR="00401D08" w:rsidRDefault="00E36AEE" w:rsidP="00827288">
      <w:pPr>
        <w:pStyle w:val="PargrafodaLista"/>
        <w:numPr>
          <w:ilvl w:val="0"/>
          <w:numId w:val="2"/>
        </w:numPr>
        <w:spacing w:before="240" w:after="240" w:line="360" w:lineRule="auto"/>
        <w:ind w:left="567" w:hanging="567"/>
      </w:pPr>
      <w:r>
        <w:t>Forte odor dos banheiros e das celas.</w:t>
      </w:r>
    </w:p>
    <w:p w:rsidR="00401D08" w:rsidRDefault="00E36AEE" w:rsidP="00827288">
      <w:pPr>
        <w:pStyle w:val="PargrafodaLista"/>
        <w:numPr>
          <w:ilvl w:val="0"/>
          <w:numId w:val="2"/>
        </w:numPr>
        <w:spacing w:before="240" w:after="240" w:line="360" w:lineRule="auto"/>
        <w:ind w:left="567" w:hanging="567"/>
      </w:pPr>
      <w:r>
        <w:t>Detentas reclamaram que os banheiros das celas na realidade é um buraco no chão.</w:t>
      </w:r>
    </w:p>
    <w:p w:rsidR="00401D08" w:rsidRDefault="00E36AEE" w:rsidP="00827288">
      <w:pPr>
        <w:pStyle w:val="PargrafodaLista"/>
        <w:numPr>
          <w:ilvl w:val="0"/>
          <w:numId w:val="2"/>
        </w:numPr>
        <w:spacing w:before="240" w:after="240" w:line="360" w:lineRule="auto"/>
        <w:ind w:left="567" w:hanging="567"/>
      </w:pPr>
      <w:r>
        <w:t>As presas informaram que são fornecidos apenas dois galões de 5 litros por dia para cada grupo de 9 a 12 mulheres.</w:t>
      </w:r>
    </w:p>
    <w:p w:rsidR="00401D08" w:rsidRDefault="00E36AEE" w:rsidP="00827288">
      <w:pPr>
        <w:pStyle w:val="PargrafodaLista"/>
        <w:numPr>
          <w:ilvl w:val="0"/>
          <w:numId w:val="2"/>
        </w:numPr>
        <w:spacing w:before="240" w:after="240" w:line="360" w:lineRule="auto"/>
        <w:ind w:left="567" w:hanging="567"/>
      </w:pPr>
      <w:r>
        <w:t>Banhos eram apenas um por dia com racionamento da água, apesar da alta temperatura.</w:t>
      </w:r>
    </w:p>
    <w:p w:rsidR="00401D08" w:rsidRDefault="00E36AEE" w:rsidP="00827288">
      <w:pPr>
        <w:pStyle w:val="PargrafodaLista"/>
        <w:numPr>
          <w:ilvl w:val="0"/>
          <w:numId w:val="2"/>
        </w:numPr>
        <w:spacing w:before="240" w:after="240" w:line="360" w:lineRule="auto"/>
        <w:ind w:left="567" w:hanging="567"/>
      </w:pPr>
      <w:r>
        <w:t>Na área de isolamento as detentas reclamaram que estavam horas sem acesso a água potável.</w:t>
      </w:r>
    </w:p>
    <w:p w:rsidR="00401D08" w:rsidRDefault="00E36AEE" w:rsidP="00827288">
      <w:pPr>
        <w:pStyle w:val="PargrafodaLista"/>
        <w:numPr>
          <w:ilvl w:val="0"/>
          <w:numId w:val="2"/>
        </w:numPr>
        <w:spacing w:before="240" w:after="240" w:line="360" w:lineRule="auto"/>
        <w:ind w:left="567" w:hanging="567"/>
      </w:pPr>
      <w:r>
        <w:t>Na cela de triagem as mulheres passam de 5 a 10 dias e não têm acesso a material de higiene, nem mesmo absorvente.</w:t>
      </w:r>
    </w:p>
    <w:p w:rsidR="00401D08" w:rsidRDefault="00E36AEE" w:rsidP="00827288">
      <w:pPr>
        <w:pStyle w:val="PargrafodaLista"/>
        <w:numPr>
          <w:ilvl w:val="0"/>
          <w:numId w:val="2"/>
        </w:numPr>
        <w:spacing w:before="240" w:after="240" w:line="360" w:lineRule="auto"/>
        <w:ind w:left="567" w:hanging="567"/>
      </w:pPr>
      <w:r>
        <w:t>As mulheres com filhos recebem tão somente 120 fraldas por mês por detenta, o que as fazem depender de doações.</w:t>
      </w:r>
    </w:p>
    <w:p w:rsidR="00401D08" w:rsidRDefault="00E36AEE" w:rsidP="00827288">
      <w:pPr>
        <w:pStyle w:val="PargrafodaLista"/>
        <w:numPr>
          <w:ilvl w:val="0"/>
          <w:numId w:val="2"/>
        </w:numPr>
        <w:spacing w:before="240" w:after="240" w:line="360" w:lineRule="auto"/>
        <w:ind w:left="567" w:hanging="567"/>
      </w:pPr>
      <w:r>
        <w:t>Falta de assistência ginecológica.</w:t>
      </w:r>
    </w:p>
    <w:p w:rsidR="00401D08" w:rsidRDefault="00E36AEE" w:rsidP="00827288">
      <w:pPr>
        <w:pStyle w:val="PargrafodaLista"/>
        <w:numPr>
          <w:ilvl w:val="0"/>
          <w:numId w:val="2"/>
        </w:numPr>
        <w:spacing w:before="240" w:after="240" w:line="360" w:lineRule="auto"/>
        <w:ind w:left="567" w:hanging="567"/>
      </w:pPr>
      <w:r>
        <w:t>Nas alas de segurança máxima superlotadas (8 a 10 mulheres), sem água, visitas suspensas por 30 dias, banhos de sol irregulares, ocorrendo duas vezes por semana.</w:t>
      </w:r>
    </w:p>
    <w:p w:rsidR="00401D08" w:rsidRDefault="00E36AEE" w:rsidP="00827288">
      <w:pPr>
        <w:pStyle w:val="PargrafodaLista"/>
        <w:numPr>
          <w:ilvl w:val="0"/>
          <w:numId w:val="2"/>
        </w:numPr>
        <w:spacing w:before="240" w:after="240" w:line="360" w:lineRule="auto"/>
        <w:ind w:left="567" w:hanging="567"/>
      </w:pPr>
      <w:r>
        <w:t>Celas de triagem sem iluminação, ventilação, colchão e superlotadas. Mulheres ficando mais de 12 dias nessas celas.</w:t>
      </w:r>
    </w:p>
    <w:p w:rsidR="00401D08" w:rsidRDefault="00E36AEE" w:rsidP="00827288">
      <w:pPr>
        <w:pStyle w:val="PargrafodaLista"/>
        <w:numPr>
          <w:ilvl w:val="0"/>
          <w:numId w:val="2"/>
        </w:numPr>
        <w:spacing w:before="240" w:after="240" w:line="360" w:lineRule="auto"/>
        <w:ind w:left="567" w:hanging="567"/>
      </w:pPr>
      <w:r>
        <w:t>A tranca (cela de castigo) superlotada, sem colchões e com tempo médio de 10 dias para cada detenta.</w:t>
      </w:r>
    </w:p>
    <w:p w:rsidR="00401D08" w:rsidRDefault="00E36AEE" w:rsidP="005777AA">
      <w:pPr>
        <w:pStyle w:val="Ttulo2"/>
        <w:spacing w:before="240" w:after="240" w:line="360" w:lineRule="auto"/>
      </w:pPr>
      <w:r>
        <w:t>5 ATIVIDADES REALIZADAS</w:t>
      </w:r>
    </w:p>
    <w:p w:rsidR="00401D08" w:rsidRDefault="00E36AEE" w:rsidP="00827288">
      <w:pPr>
        <w:pStyle w:val="PargrafodaLista"/>
        <w:numPr>
          <w:ilvl w:val="0"/>
          <w:numId w:val="2"/>
        </w:numPr>
        <w:spacing w:before="240" w:after="240" w:line="360" w:lineRule="auto"/>
        <w:ind w:left="567" w:hanging="567"/>
      </w:pPr>
      <w:r>
        <w:t xml:space="preserve">A diligência foi estruturada para ser realizada nos dias 5 e 6 de dezembro de 2019, na cidade de Fortaleza. Optou-se, após diálogo com a presidência da Comissão de Direitos Humanos da Assembleia Legislativa do Ceará, o Conselho de Direitos Humanos da OAB-CE e movimentos sociais, que a unidade prisional a ser visitada seria o Instituto Prisional Feminino Auri Moura Costa, em razão de ser a única instituição prisional feminina do Estado, as crescentes denúncias de violações de direitos humanos contra as presas, </w:t>
      </w:r>
      <w:r>
        <w:lastRenderedPageBreak/>
        <w:t xml:space="preserve">bem como pela dificuldades de haver movimentações que pudessem mascarar a superlotação.  </w:t>
      </w:r>
    </w:p>
    <w:p w:rsidR="00401D08" w:rsidRDefault="00E36AEE" w:rsidP="00827288">
      <w:pPr>
        <w:pStyle w:val="PargrafodaLista"/>
        <w:numPr>
          <w:ilvl w:val="0"/>
          <w:numId w:val="2"/>
        </w:numPr>
        <w:spacing w:before="240" w:after="240" w:line="360" w:lineRule="auto"/>
        <w:ind w:left="567" w:hanging="567"/>
      </w:pPr>
      <w:r>
        <w:t>Em linhas gerais a diligência consistiria em uma visita inicial com o governo do Estado, na manhã do dia 05, para apresentar os objetivos da diligência e ouvir de forma mais próxima a versão governamental acerca do sistema prisional.</w:t>
      </w:r>
    </w:p>
    <w:p w:rsidR="00401D08" w:rsidRDefault="00E36AEE" w:rsidP="00827288">
      <w:pPr>
        <w:pStyle w:val="PargrafodaLista"/>
        <w:numPr>
          <w:ilvl w:val="0"/>
          <w:numId w:val="2"/>
        </w:numPr>
        <w:spacing w:before="240" w:after="240" w:line="360" w:lineRule="auto"/>
        <w:ind w:left="567" w:hanging="567"/>
      </w:pPr>
      <w:r>
        <w:t xml:space="preserve">Na tarde do dia 05 a realização de uma oitiva reservada com familiares de presos e presas, bem como dos movimentos sociais em atuação no estado para que a Comitiva da CDHM pudesse confrontar versões do poder público e da sociedade para, assim, direcionar o olhar durante a visita ao IPF na manhã do dia 06. Por fim, na tarde do dia 06, a realização de uma audiência pública na Assembleia Legislativa para ouvir os poderes de justiça sobre a situação e, desta forma, fechar um diagnóstico mais acurado do que se passa no  Sistema Prisional do Ceará. </w:t>
      </w:r>
    </w:p>
    <w:p w:rsidR="00401D08" w:rsidRDefault="00E36AEE" w:rsidP="005777AA">
      <w:pPr>
        <w:pStyle w:val="Ttulo3"/>
        <w:spacing w:before="240" w:after="240" w:line="360" w:lineRule="auto"/>
        <w:ind w:firstLine="0"/>
      </w:pPr>
      <w:r>
        <w:t>5.1 Reunião com o Governo do Ceará</w:t>
      </w:r>
    </w:p>
    <w:p w:rsidR="00401D08" w:rsidRDefault="00E36AEE" w:rsidP="00827288">
      <w:pPr>
        <w:pStyle w:val="PargrafodaLista"/>
        <w:numPr>
          <w:ilvl w:val="0"/>
          <w:numId w:val="2"/>
        </w:numPr>
        <w:spacing w:before="240" w:after="240" w:line="360" w:lineRule="auto"/>
        <w:ind w:left="567" w:hanging="567"/>
      </w:pPr>
      <w:r>
        <w:t>Apesar de a Comissão de Direitos Humanos e Minorias da Câmara dos Deputados ter oficiado o Governador do Estado, Camilo Santana, sobre a necessidade de realização de uma reunião com os componentes da comitiva, com a presença de secretários de Estado, tal solicitação nunca fora respondida, sendo designado para atender a comitiva o Chefe da Casa Civil, Sr. José Elcio Batista.</w:t>
      </w:r>
    </w:p>
    <w:p w:rsidR="00401D08" w:rsidRDefault="00E36AEE" w:rsidP="00827288">
      <w:pPr>
        <w:pStyle w:val="PargrafodaLista"/>
        <w:numPr>
          <w:ilvl w:val="0"/>
          <w:numId w:val="2"/>
        </w:numPr>
        <w:spacing w:before="240" w:after="240" w:line="360" w:lineRule="auto"/>
        <w:ind w:left="567" w:hanging="567"/>
        <w:jc w:val="left"/>
      </w:pPr>
      <w:r>
        <w:t>A reunião com o Secretário ocorreu de forma protocolar, de maneira a viabilizar uma reunião com o Governador do Estado. Foram apresentadas à comitiva as ações do Estado em relação ao tema, de forma superficial e pouco elucidativa, apesar de a comitiva ter realizado algumas perguntas que não foram esclarecidas ou respondida de forma pouco elucidativa para compreender a gravidade dos relatos apresentados a esta comitiva anteriormente.</w:t>
      </w:r>
    </w:p>
    <w:p w:rsidR="00401D08" w:rsidRDefault="00E36AEE" w:rsidP="00827288">
      <w:pPr>
        <w:pStyle w:val="PargrafodaLista"/>
        <w:numPr>
          <w:ilvl w:val="0"/>
          <w:numId w:val="2"/>
        </w:numPr>
        <w:spacing w:before="240" w:after="240" w:line="360" w:lineRule="auto"/>
        <w:ind w:left="567" w:hanging="567"/>
      </w:pPr>
      <w:r>
        <w:t xml:space="preserve">Na visão do Chefe da Casa Civil há muitos problemas a serem solucionados no sistema prisional cearense, mas que somente será possível após a estabilização e, para isso, o governo entende que o uso da força é necessário para chegar ao objetivo no médio prazo. </w:t>
      </w:r>
    </w:p>
    <w:p w:rsidR="00401D08" w:rsidRDefault="00E36AEE" w:rsidP="00827288">
      <w:pPr>
        <w:pStyle w:val="PargrafodaLista"/>
        <w:numPr>
          <w:ilvl w:val="0"/>
          <w:numId w:val="2"/>
        </w:numPr>
        <w:spacing w:before="240" w:after="240" w:line="360" w:lineRule="auto"/>
        <w:ind w:left="567" w:hanging="567"/>
      </w:pPr>
      <w:r>
        <w:t xml:space="preserve">De forma resumida, a reunião com o governo pouco auxiliou esta comitiva a compreender a forma como o Estado está atuando para combater os abusos e a apuração das numerosas denúncias de violações. Pode-se dizer que o governo demonstrou defender a política que esta sendo adotada e, de forma velada, busca deslegitimar e desacreditar as </w:t>
      </w:r>
      <w:r>
        <w:lastRenderedPageBreak/>
        <w:t xml:space="preserve">denúncias apresentadas, inclusive de órgãos como o Mecanismo Nacional de Combate e Prevenção à Tortura e a Defensoria Pública do Ceará. </w:t>
      </w:r>
    </w:p>
    <w:p w:rsidR="00401D08" w:rsidRDefault="00E36AEE" w:rsidP="005777AA">
      <w:pPr>
        <w:pStyle w:val="Ttulo3"/>
        <w:spacing w:before="240" w:after="240" w:line="360" w:lineRule="auto"/>
        <w:ind w:firstLine="0"/>
      </w:pPr>
      <w:r>
        <w:t>5.2 Oitiva Reservada com Familiares e Movimentos Sociais</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Em reunião realizada as 14:00 do dia 05, na Sede da Ordem do Advogados do Ceará, a comitiva pode conversar com representantes de familiares internos de todas as instituições prisionais do estado, bem como com a sociedade civil organizada, como a Pastoral Carcerária, o Instituto Negra do Ceará – Inegra, Escritório de Direitos Humanos e Assessoria Jurídica Popular Frei Tito de Alencar – AFTA, além da própria OAB-CE através de seu conselho de direitos humanos.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Os familiares que solicitaram não serem identificados por medo de retaliações, quer contra elas quer, pasmem, contra seus parentes internos do sistema prisional. Cumpre ressaltar que em nenhum momento as familiares utilizaram o termo denúncia, por temerem represálias, o que ocorre sempre que utilizam esta palavra, passando a usar informar. Logo elas apresentaram “informações” à comitiva.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As representantes das famílias apresentaram um documento que relata 20 pontos que refletem as diferentes violações que elas e seus parentes sofrem no interior das unidades prisionais. Documento encontra-se em sua integra em anexo a este relatório.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Em linhas gerais as familiares relatam que as violações iniciaram-se de forma sistemática a partir de janeiro de 2019, período que coincide com a nomeação do Sr. Luis Mauro para Secretário. Relatam que não conseguem se fazer ouvir pelas instâncias de correição do estado, sendo tratadas de forma violenta sempre que tentam manifestar suas reivindicações, sofrendo retaliações através de maus-tratos a seus familiares; não possuem acesso a informações sobre as condições físicas de seus familiares internos; falta de infraestrutura mínima para viabilizar visitas, tais como transporte para as unidades prisionais, por vezes muito distantes de seus municípios de origem, visto que foi realizada a remoção e redistribuição de presos em todo o Estado; problemas para o agendamento de visitas, que deve ser feita através da internet, ocorrendo mudanças no dia de visita sem previa comunicação às famílias; estratégia de dias distintos para entrega de malotes e visitas por parte dos familiares, o que onera sobremaneira as famílias; horário de visita reduzido; redução da quantidade de água que os familiares podem levar a seus parentes; procedimento de visita que obriga os internos a ficarem sobre listras no chão, sob pena de punição se o interno ficar fora da mesma; agressões adicionais aos internos punidos com a “tranca”; retirada de ventiladores das celas </w:t>
      </w:r>
      <w:r w:rsidRPr="007951C7">
        <w:rPr>
          <w:color w:val="00000A"/>
        </w:rPr>
        <w:lastRenderedPageBreak/>
        <w:t xml:space="preserve">superlotadas; não separação de apenados acometidos por doenças infectocontagiosas dos demais; </w:t>
      </w:r>
      <w:r w:rsidRPr="007951C7">
        <w:rPr>
          <w:i/>
          <w:color w:val="00000A"/>
        </w:rPr>
        <w:t>kit</w:t>
      </w:r>
      <w:r w:rsidRPr="007951C7">
        <w:rPr>
          <w:color w:val="00000A"/>
        </w:rPr>
        <w:t xml:space="preserve"> higiênico insuficiente para atender a todos os presos, situação ainda mais grave do IPF, uma vez que as presas não têm acesso a absorventes íntimos; mortes ocorridas no interior das unidades sem explicação aos familiares que não recebem qualquer tipo de auxílio; presos com lesões semelhantes no metacarpo, fruto do chamado procedimento, já comprovado em laudos; entre outras denúncias.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Uma familiar</w:t>
      </w:r>
      <w:r>
        <w:rPr>
          <w:vertAlign w:val="superscript"/>
        </w:rPr>
        <w:footnoteReference w:id="3"/>
      </w:r>
      <w:r w:rsidRPr="007951C7">
        <w:rPr>
          <w:color w:val="00000A"/>
        </w:rPr>
        <w:t xml:space="preserve"> “informou” que na Unidade Prisional Francisco Adalberto de Barros Leal (Carrapicho) a tortura a presos é uma constante. Refletida, inclusive na alimentação dos internos, considerada precária, reforça o já apresentado na carta das familiares, que as refeições foram reduzidas para apenas 3 ao dia, as 6 da manhã, 10:30 da manhã e 16 horas. O que coloca os internos por mais de 12 horas sem nenhum tipo de alimentação. Outra denúncia foi de que materiais de higiene levados pelos familiares não são repassados aos internos, como por exemplo, barbeadores, restritos a um por cela. Relato que se repete com familiares de internos de quase todas as unidades, uma familiar de preso do CPPL3 relatou que estão racionando água potável, chegando a deixá-los 2 dias sem acesso.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Relatou ainda que seu familiar fora agredido por 3 vezes e os metacarpos quebrados. O chamado procedimento é realizado com os internos nus de 9 da manhã até 17 da tarde. Por fim frisou que sempre que há denúncia, quem denuncia é perseguido e o familiar preso torturado. Os agentes tiram fotos de todos os visitantes, em especial daqueles que reclamam das condições de seus familiares.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Em sua fala e na de outras familiares presentes o relato da criminalização de familiares de internos é evidente, com tratamento descortês e desrespeitoso com quem visita internos, inclusive senhoras idosas e crianças. Inclusive com ameaças de prisão por desacato quando alguma familiar reclama. Um grave relato foi a de que uma visitante gestante de 7 meses fora obrigada a passar por 4 vezes pela </w:t>
      </w:r>
      <w:r w:rsidRPr="007951C7">
        <w:rPr>
          <w:i/>
          <w:color w:val="00000A"/>
        </w:rPr>
        <w:t>body scan</w:t>
      </w:r>
      <w:r w:rsidRPr="007951C7">
        <w:rPr>
          <w:color w:val="00000A"/>
        </w:rPr>
        <w:t xml:space="preserve"> por suspeita de que ela carregava algo dentro do corpo, sendo que mulheres grávidas não podem passar pelo equipamento, então, por conta do excesso de radiação, a gestante teve um aborto, constatado em laudo médico</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A redução do horário de visita com abertura dos portões às 9 e fechamento às 11, sendo que as filas para os procedimentos de entrada nos complexos penais são enormes ocasionando de forma quase rotineira que familiares ficam nas filas e não conseguem </w:t>
      </w:r>
      <w:r w:rsidRPr="007951C7">
        <w:rPr>
          <w:color w:val="00000A"/>
        </w:rPr>
        <w:lastRenderedPageBreak/>
        <w:t xml:space="preserve">entrar a tempo para as visitas, agravada pelo fato de o Ceará ter clima quente com sol forte basicamente o ano inteiro.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Familiares são obrigados a realizar a visita com um traje determinado que consiste em calça leggin, blusa branca e calçado igualmente branco, havendo relatos de abuso (além da imposição deste padrão) na verificação do vestuário, impossibilitando a visita, como o caso relatado onde a familiar estava com o chinelo branco encardido e fora impedida de adentrar ao presídio para visita ao parente encarcerado em razão de seu calçado, no entendimento do agente, estar em desacordo com o determinado.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Sanções coletivas como regra, com suspensão de qualquer visita a todos os presos por mais de 3 meses, sem qualquer tipo de respaldo legal, denúncia presente em relatos de diversas familiares, bem como a ausência de informações sobre transferências de presos.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No presídio feminino, conforme relatos, o “procedimento”, que no masculino é através da quebra do metacarpo, tem contornos sexistas ao centrar-se na utilização de spray de pimenta nas vaginas das mulheres quando forçadas a ficarem nuas e agachadas. Relataram que todos os dias são realizados procedimentos, em alas diferentes, em todos os presídios.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bookmarkStart w:id="0" w:name="_gjdgxs" w:colFirst="0" w:colLast="0"/>
      <w:bookmarkEnd w:id="0"/>
      <w:r w:rsidRPr="007951C7">
        <w:rPr>
          <w:color w:val="00000A"/>
        </w:rPr>
        <w:t xml:space="preserve">Em outro relato, uma familiar denunciou que seu filho fora espancado e, quando já estava se recuperando das lesões, fora internado em coma e que nenhuma informação lhe fora dada, que para tanto necessitaria formular por escrito uma solicitação à Secretaria de Justiça e, desta forma, fosse possível visitá-lo e obter informações. Apesar de ela ter informações extra-oficiais sobre a sessão de espancamento pela qual o filho passara, o laudo médico atestava ser o filho vitima de um AVC em razão de um coágulo de nascença. A mãe do referido interno não obtivera autorização para visitar o filho. </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bookmarkStart w:id="1" w:name="_u1oz7c542e0j" w:colFirst="0" w:colLast="0"/>
      <w:bookmarkEnd w:id="1"/>
      <w:r w:rsidRPr="007951C7">
        <w:rPr>
          <w:color w:val="00000A"/>
        </w:rPr>
        <w:t xml:space="preserve">Foram apresentados, também, relatos de agentes que intimidam os presos internados e seus familiares através de ameaças para que não reportem os fatos ocorridos. Ainda no campo da saúde dos presos, a ausência de separação de internos doentes com enfermidades </w:t>
      </w:r>
      <w:r w:rsidR="009F3683" w:rsidRPr="007951C7">
        <w:rPr>
          <w:color w:val="00000A"/>
        </w:rPr>
        <w:t>infectocontagiosos</w:t>
      </w:r>
      <w:r w:rsidRPr="007951C7">
        <w:rPr>
          <w:color w:val="00000A"/>
        </w:rPr>
        <w:t xml:space="preserve"> como tuberculose sem tratamento adequado.</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Em sua exposição a Pastoral Carcerária apresentou a situação dos presos do interior que precisam vir um dia para deixar os malotes e depois para a visita, sem condições de pagar pelas viagens, corroborando a fala dos familiares.  Denunciam, também que não podem entrar com pedaço de papel, claramente com o intuito de dificultar o registro de violações. Registraram que quando denunciam além de atitudes intimidadoras do serviço de administração dos presídios, são intimidados a darem nomes de denunciantes.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O Inegra registrou que foram proibidas e intimidadas e que não mais estão entrando no </w:t>
      </w:r>
      <w:r>
        <w:lastRenderedPageBreak/>
        <w:t xml:space="preserve">presídio feminino e, o que nos pareceu muito grave, quem denuncia passa a ser perseguido no interior das unidades.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A representante do Escritório Frei Tito demonstrou a frustração do movimento social, pois relatou que todas as instancias possíveis e ações cabíveis foram tomadas e mesmo assim nada ocorreu.  Depois das visitas dos organismos de fiscalização passou-se a perseguir defensores de Direitos Humanos e religiosos.  Relatou que há laudo de 30 presos considerados agredidos, além de flagrante abusos de autoridades, como no caso de uma advogada que foi presa tão somente por tentar acompanhar seu cliente ao hospital.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Em setembro fora feita uma visita com cenário de clara violação de direitos, com estrutura que facilita o abuso. Denunciou que se a mulher sair da faixa designada para o banho de sol vai para a tranca; Egressos cometendo suicídio; Os familiares estão com medo de denunciar é haver punição do parente.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A representante do Conselho Regional de Assistência Social, relatou que as refeições foram reduzidas de 5 para 3. Em julho a SAP entrou com uma representação contra o Mecanismo, demonstrando que não concordam com as recomendações, buscando criminalizar os peritos. Os profissionais também estão sofrendo pressão e assédio moral, além de serem obrigados a atender presos despidos por conta do procedimento; Falta de atendimento médico; aumento de problemas decorrentes de diabetes, por exemplo, em razão da alimentação precária e falta de medicação adequada.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As entidades denunciaram que o número de mortes por causas não identificadas dentro das unidades prisionais é muito elevado, 921</w:t>
      </w:r>
      <w:r w:rsidR="003E0002">
        <w:t xml:space="preserve">, grande parte registrada como possível </w:t>
      </w:r>
      <w:bookmarkStart w:id="2" w:name="_GoBack"/>
      <w:bookmarkEnd w:id="2"/>
      <w:r w:rsidR="003E0002">
        <w:t xml:space="preserve">autoextermínio. </w:t>
      </w:r>
      <w:r>
        <w:t xml:space="preserve"> </w:t>
      </w:r>
    </w:p>
    <w:p w:rsidR="00401D08" w:rsidRDefault="00E36AEE" w:rsidP="005777AA">
      <w:pPr>
        <w:pStyle w:val="Ttulo3"/>
        <w:spacing w:before="240" w:after="240" w:line="360" w:lineRule="auto"/>
        <w:ind w:firstLine="0"/>
      </w:pPr>
      <w:r>
        <w:t>5.3 Visita ao Instituto Penal Feminino</w:t>
      </w:r>
    </w:p>
    <w:p w:rsidR="00401D08" w:rsidRDefault="00E36AEE" w:rsidP="00827288">
      <w:pPr>
        <w:pStyle w:val="PargrafodaLista"/>
        <w:numPr>
          <w:ilvl w:val="0"/>
          <w:numId w:val="2"/>
        </w:numPr>
        <w:spacing w:before="240" w:after="240" w:line="360" w:lineRule="auto"/>
        <w:ind w:left="567" w:hanging="567"/>
      </w:pPr>
      <w:r>
        <w:t xml:space="preserve">Em razão dos relatos apresentados pelos familiares e movimentos sociais e denúncias de sanções coletivas ocorridas em razão da presença da comitiva no Estado decidiu-se, de forma coletiva, a não realização da visita como forma de garantir a integridade física das internas por risco de retaliações após o término da visita. </w:t>
      </w:r>
    </w:p>
    <w:p w:rsidR="00401D08" w:rsidRDefault="00E36AEE" w:rsidP="00827288">
      <w:pPr>
        <w:pStyle w:val="PargrafodaLista"/>
        <w:numPr>
          <w:ilvl w:val="0"/>
          <w:numId w:val="2"/>
        </w:numPr>
        <w:spacing w:before="240" w:after="240" w:line="360" w:lineRule="auto"/>
        <w:ind w:left="567" w:hanging="567"/>
      </w:pPr>
      <w:r>
        <w:t xml:space="preserve">Tentou-se substituir a visita por uma conversa com o Governador Camilo Santana, tendo em vista que os graves relatos necessitam de respostas que apenas o chefe do poder executivo estadual poderia prestar a esta CDHM. Apesar das inúmeras tentativas, mais uma vez a comitiva teve sua agenda frustrada pelo governo Estadual. </w:t>
      </w:r>
    </w:p>
    <w:p w:rsidR="00401D08" w:rsidRDefault="00401D08" w:rsidP="005777AA">
      <w:pPr>
        <w:spacing w:before="240" w:after="240" w:line="360" w:lineRule="auto"/>
      </w:pPr>
    </w:p>
    <w:p w:rsidR="00401D08" w:rsidRDefault="00E36AEE" w:rsidP="005777AA">
      <w:pPr>
        <w:pStyle w:val="Ttulo3"/>
        <w:spacing w:before="240" w:after="240" w:line="360" w:lineRule="auto"/>
        <w:ind w:firstLine="0"/>
      </w:pPr>
      <w:r>
        <w:lastRenderedPageBreak/>
        <w:t>5.4 Audiência Pública</w:t>
      </w:r>
    </w:p>
    <w:p w:rsidR="00401D08" w:rsidRPr="007951C7" w:rsidRDefault="00E36AEE" w:rsidP="00827288">
      <w:pPr>
        <w:pStyle w:val="PargrafodaLista"/>
        <w:numPr>
          <w:ilvl w:val="0"/>
          <w:numId w:val="2"/>
        </w:numPr>
        <w:pBdr>
          <w:top w:val="nil"/>
          <w:left w:val="nil"/>
          <w:bottom w:val="nil"/>
          <w:right w:val="nil"/>
          <w:between w:val="nil"/>
        </w:pBdr>
        <w:spacing w:before="240" w:after="240" w:line="360" w:lineRule="auto"/>
        <w:ind w:left="567" w:hanging="567"/>
        <w:rPr>
          <w:color w:val="00000A"/>
        </w:rPr>
      </w:pPr>
      <w:r w:rsidRPr="007951C7">
        <w:rPr>
          <w:color w:val="00000A"/>
        </w:rPr>
        <w:t xml:space="preserve">A reunião iniciou-se no Plenário da Comissão de Direitos Humanos da Assembleia Legislativa às 14 horas do dia 6 de dezembro. Com a presença de representante da Defensoria Pública, Ministério Público, Conselho Penitenciário do Ceará, Inegra e Escritório Frei Tito de Alencar, além dos parlamentares.. </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Sra. Ruth Leite, Presidente do Conselho Penitenciário do Ceará, relatou que denunciou ao MPF as violações, mas foi solicitado que tais denúncias fossem acompanhadas de provas, situação praticamente inviável para os denunciantes.</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O Conselho está quase impedido de trabalhar, pois somente a presidente, que é da sociedade civil, e a única disponível, os demais são dos órgãos públicos e estão sendo ameaçados e se consideram coagidos a não atuar de forma crítica ao funcionamento do sistema penal do estado. Além de 5 cargos vagos e que o governador não nomeia</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Não aceita a narrativa de que os crimes são cometidos pelas facções, para justificar a ação violenta e a restrição de direitos. Relata, por fim, que as sanções coletivas já estão presentes nos processos. </w:t>
      </w:r>
    </w:p>
    <w:p w:rsidR="00401D08" w:rsidRDefault="00E100DC"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Dr. Vitor Mattos - DPE/Comitê </w:t>
      </w:r>
      <w:r w:rsidR="00E36AEE">
        <w:t>EPCT, reforça o problema do sistema penitenciário no Brasil, mas a partir de janeiro o governo estadual passa a atuar com uma nova sistemática e que coincide com os relatos de violência, confirmados a partir de diligências realizadas pela DPE.  Apresenta o relatório da DPE realizado em outubro e entende que a superlotação é um problema que já configura violação. Presas relatam ter acesso a um litro de água por dia, além de um único banho por dia, além da já relatada falta de ventiladores. Se o preso reclamar ele sofre PAD e pode ter a situação ainda mais agravada.</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A DPE foi </w:t>
      </w:r>
      <w:r w:rsidR="00E100DC">
        <w:t>proibida de entrar com má</w:t>
      </w:r>
      <w:r>
        <w:t>quinas fotográficas, sendo autorizado apenas com decisão judicial. Não existe espaço para as presas dormirem. Uma denúncia grave é de que as presas cortam pedaços da roupa para servirem como absorventes.</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O sistema adotado no Estado vai além da punição penal, é o aniquilamento total da humanidade do indivíduo. Registrou que mulheres com infecção urinarias em razão da dificuldade de asseio. Presas são encaminhadas para ala de segurança máxima sem fundamentação.  </w:t>
      </w:r>
    </w:p>
    <w:p w:rsidR="009F3683"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t xml:space="preserve">Vários destes presos e presas são provisórios, não havendo estabelecimento ideal deveriam ser liberados, segundo súmulas vinculante que é desrespeitada. Falta fornecimento de qualquer material de higiene em celas de triagem entre 7 e 12 dias. </w:t>
      </w:r>
      <w:r w:rsidR="009F3683">
        <w:t>E</w:t>
      </w:r>
      <w:r>
        <w:t>ntende que há um projeto, pois os relatos são idênticos em todos os presídios.</w:t>
      </w:r>
    </w:p>
    <w:p w:rsidR="00401D08" w:rsidRDefault="00E36AEE" w:rsidP="00827288">
      <w:pPr>
        <w:pStyle w:val="PargrafodaLista"/>
        <w:widowControl w:val="0"/>
        <w:numPr>
          <w:ilvl w:val="0"/>
          <w:numId w:val="2"/>
        </w:numPr>
        <w:tabs>
          <w:tab w:val="left" w:pos="0"/>
          <w:tab w:val="left" w:pos="500"/>
          <w:tab w:val="left" w:pos="1000"/>
          <w:tab w:val="left" w:pos="1500"/>
          <w:tab w:val="left" w:pos="2000"/>
          <w:tab w:val="left" w:pos="2500"/>
          <w:tab w:val="left" w:pos="3000"/>
          <w:tab w:val="left" w:pos="3500"/>
          <w:tab w:val="left" w:pos="4000"/>
          <w:tab w:val="left" w:pos="4500"/>
          <w:tab w:val="left" w:pos="5000"/>
          <w:tab w:val="left" w:pos="5500"/>
          <w:tab w:val="left" w:pos="6000"/>
        </w:tabs>
        <w:spacing w:before="240" w:after="240" w:line="360" w:lineRule="auto"/>
        <w:ind w:left="567" w:hanging="567"/>
      </w:pPr>
      <w:r>
        <w:lastRenderedPageBreak/>
        <w:t>Dr. André Clark Nunes - CAOCRIM – MPE,  relatou que o MPE solicita o videomonitoramento para entender como os crimes ocorreram, se ocorreram e de que forma. O videomonitoramento foi destruído em alguns presídios, transmissão em tempo real e para fora da unidade é fundamental para garantir a investigação criminal, inclusive proteção dos trabalhadores</w:t>
      </w:r>
      <w:r w:rsidR="00E100DC">
        <w:t>.</w:t>
      </w:r>
    </w:p>
    <w:p w:rsidR="00401D08" w:rsidRDefault="00401D08" w:rsidP="00827288">
      <w:pPr>
        <w:pBdr>
          <w:top w:val="nil"/>
          <w:left w:val="nil"/>
          <w:bottom w:val="nil"/>
          <w:right w:val="nil"/>
          <w:between w:val="nil"/>
        </w:pBdr>
        <w:spacing w:before="240" w:after="240" w:line="360" w:lineRule="auto"/>
        <w:ind w:left="567" w:hanging="567"/>
        <w:rPr>
          <w:color w:val="00000A"/>
        </w:rPr>
      </w:pPr>
    </w:p>
    <w:p w:rsidR="00E100DC" w:rsidRPr="00E24404" w:rsidRDefault="00E100DC" w:rsidP="00E100DC">
      <w:r w:rsidRPr="00E24404">
        <w:t xml:space="preserve">Brasília, </w:t>
      </w:r>
      <w:r>
        <w:t>19</w:t>
      </w:r>
      <w:r w:rsidRPr="00E24404">
        <w:t xml:space="preserve"> de </w:t>
      </w:r>
      <w:r>
        <w:t>dezembro</w:t>
      </w:r>
      <w:r w:rsidRPr="00E24404">
        <w:t xml:space="preserve"> de 2019. </w:t>
      </w:r>
    </w:p>
    <w:p w:rsidR="00E100DC" w:rsidRPr="00E24404" w:rsidRDefault="00E100DC" w:rsidP="00E100DC"/>
    <w:p w:rsidR="00E100DC" w:rsidRPr="00E24404" w:rsidRDefault="00E100DC" w:rsidP="00E100DC"/>
    <w:p w:rsidR="00E100DC" w:rsidRPr="00E24404" w:rsidRDefault="00E100DC" w:rsidP="00E100DC"/>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E100DC" w:rsidRPr="00E24404" w:rsidTr="00980D93">
        <w:tc>
          <w:tcPr>
            <w:tcW w:w="9344" w:type="dxa"/>
          </w:tcPr>
          <w:p w:rsidR="00E100DC" w:rsidRPr="00E100DC" w:rsidRDefault="00E100DC" w:rsidP="00980D93">
            <w:pPr>
              <w:jc w:val="center"/>
              <w:rPr>
                <w:rFonts w:ascii="Arial" w:hAnsi="Arial" w:cs="Arial"/>
                <w:sz w:val="24"/>
              </w:rPr>
            </w:pPr>
            <w:r w:rsidRPr="00E100DC">
              <w:rPr>
                <w:rFonts w:ascii="Arial" w:hAnsi="Arial" w:cs="Arial"/>
                <w:sz w:val="24"/>
              </w:rPr>
              <w:t xml:space="preserve">Deputado </w:t>
            </w:r>
            <w:r w:rsidRPr="00E100DC">
              <w:rPr>
                <w:rFonts w:ascii="Arial" w:hAnsi="Arial" w:cs="Arial"/>
                <w:b/>
                <w:sz w:val="24"/>
              </w:rPr>
              <w:t>Helder Salomão</w:t>
            </w:r>
            <w:r w:rsidRPr="00E100DC">
              <w:rPr>
                <w:rFonts w:ascii="Arial" w:hAnsi="Arial" w:cs="Arial"/>
                <w:sz w:val="24"/>
              </w:rPr>
              <w:t xml:space="preserve"> (PT/ES)</w:t>
            </w:r>
          </w:p>
          <w:p w:rsidR="00E100DC" w:rsidRPr="00E24404" w:rsidRDefault="00E100DC" w:rsidP="00980D93">
            <w:pPr>
              <w:jc w:val="center"/>
              <w:rPr>
                <w:rFonts w:cs="Arial"/>
              </w:rPr>
            </w:pPr>
            <w:r w:rsidRPr="00E100DC">
              <w:rPr>
                <w:rFonts w:ascii="Arial" w:hAnsi="Arial" w:cs="Arial"/>
                <w:sz w:val="24"/>
              </w:rPr>
              <w:t>Presidente da CDHM</w:t>
            </w:r>
          </w:p>
          <w:p w:rsidR="00E100DC" w:rsidRPr="00E24404" w:rsidRDefault="00E100DC" w:rsidP="00980D93">
            <w:pPr>
              <w:jc w:val="center"/>
              <w:rPr>
                <w:rFonts w:cs="Arial"/>
              </w:rPr>
            </w:pPr>
          </w:p>
          <w:p w:rsidR="00E100DC" w:rsidRPr="00E24404" w:rsidRDefault="00E100DC" w:rsidP="00980D93">
            <w:pPr>
              <w:jc w:val="center"/>
              <w:rPr>
                <w:rFonts w:cs="Arial"/>
              </w:rPr>
            </w:pPr>
          </w:p>
          <w:p w:rsidR="00E100DC" w:rsidRPr="00E24404" w:rsidRDefault="00E100DC" w:rsidP="00980D93">
            <w:pPr>
              <w:jc w:val="center"/>
              <w:rPr>
                <w:rFonts w:cs="Arial"/>
              </w:rPr>
            </w:pPr>
          </w:p>
        </w:tc>
      </w:tr>
    </w:tbl>
    <w:p w:rsidR="00401D08" w:rsidRDefault="00401D08" w:rsidP="005777AA">
      <w:pPr>
        <w:spacing w:before="240" w:after="240" w:line="360" w:lineRule="auto"/>
        <w:ind w:firstLine="0"/>
      </w:pPr>
    </w:p>
    <w:p w:rsidR="00401D08" w:rsidRDefault="00E36AEE" w:rsidP="005777AA">
      <w:pPr>
        <w:tabs>
          <w:tab w:val="left" w:pos="3369"/>
        </w:tabs>
        <w:spacing w:before="240" w:after="240" w:line="360" w:lineRule="auto"/>
        <w:ind w:firstLine="0"/>
      </w:pPr>
      <w:r>
        <w:tab/>
      </w:r>
    </w:p>
    <w:p w:rsidR="00401D08" w:rsidRDefault="00E36AEE" w:rsidP="005777AA">
      <w:pPr>
        <w:tabs>
          <w:tab w:val="left" w:pos="7159"/>
        </w:tabs>
        <w:spacing w:before="240" w:after="240" w:line="360" w:lineRule="auto"/>
        <w:ind w:firstLine="0"/>
      </w:pPr>
      <w:r>
        <w:tab/>
      </w:r>
    </w:p>
    <w:p w:rsidR="00401D08" w:rsidRDefault="00401D08" w:rsidP="005777AA">
      <w:pPr>
        <w:tabs>
          <w:tab w:val="left" w:pos="6983"/>
        </w:tabs>
        <w:spacing w:before="240" w:after="240" w:line="360" w:lineRule="auto"/>
        <w:ind w:firstLine="0"/>
      </w:pPr>
    </w:p>
    <w:p w:rsidR="00401D08" w:rsidRDefault="00401D08" w:rsidP="005777AA">
      <w:pPr>
        <w:spacing w:before="240" w:after="240" w:line="360" w:lineRule="auto"/>
        <w:ind w:firstLine="0"/>
      </w:pPr>
    </w:p>
    <w:p w:rsidR="00401D08" w:rsidRDefault="00E36AEE" w:rsidP="005777AA">
      <w:pPr>
        <w:tabs>
          <w:tab w:val="left" w:pos="2459"/>
        </w:tabs>
        <w:spacing w:before="240" w:after="240" w:line="360" w:lineRule="auto"/>
        <w:ind w:firstLine="0"/>
      </w:pPr>
      <w:r>
        <w:tab/>
      </w:r>
    </w:p>
    <w:p w:rsidR="00401D08" w:rsidRDefault="00401D08" w:rsidP="005777AA">
      <w:pPr>
        <w:spacing w:before="240" w:after="240" w:line="360" w:lineRule="auto"/>
      </w:pPr>
    </w:p>
    <w:p w:rsidR="00401D08" w:rsidRDefault="00401D08" w:rsidP="005777AA">
      <w:pPr>
        <w:spacing w:before="240" w:after="240" w:line="360" w:lineRule="auto"/>
      </w:pPr>
    </w:p>
    <w:p w:rsidR="00401D08" w:rsidRDefault="00401D08" w:rsidP="005777AA">
      <w:pPr>
        <w:spacing w:before="240" w:after="240" w:line="360" w:lineRule="auto"/>
      </w:pPr>
    </w:p>
    <w:p w:rsidR="00401D08" w:rsidRDefault="00E36AEE" w:rsidP="005777AA">
      <w:pPr>
        <w:tabs>
          <w:tab w:val="left" w:pos="4551"/>
        </w:tabs>
        <w:spacing w:before="240" w:after="240" w:line="360" w:lineRule="auto"/>
      </w:pPr>
      <w:r>
        <w:tab/>
      </w:r>
    </w:p>
    <w:sectPr w:rsidR="00401D08">
      <w:headerReference w:type="default" r:id="rId9"/>
      <w:footerReference w:type="default" r:id="rId10"/>
      <w:pgSz w:w="11906" w:h="16838"/>
      <w:pgMar w:top="1134" w:right="851" w:bottom="1134"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AEE" w:rsidRDefault="00E36AEE">
      <w:pPr>
        <w:spacing w:line="240" w:lineRule="auto"/>
      </w:pPr>
      <w:r>
        <w:separator/>
      </w:r>
    </w:p>
  </w:endnote>
  <w:endnote w:type="continuationSeparator" w:id="0">
    <w:p w:rsidR="00E36AEE" w:rsidRDefault="00E36A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D08" w:rsidRDefault="00E36AEE">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3E0002">
      <w:rPr>
        <w:noProof/>
        <w:color w:val="000000"/>
      </w:rPr>
      <w:t>4</w:t>
    </w:r>
    <w:r>
      <w:rPr>
        <w:color w:val="000000"/>
      </w:rPr>
      <w:fldChar w:fldCharType="end"/>
    </w:r>
  </w:p>
  <w:p w:rsidR="00401D08" w:rsidRDefault="00401D08">
    <w:pPr>
      <w:pBdr>
        <w:top w:val="nil"/>
        <w:left w:val="nil"/>
        <w:bottom w:val="nil"/>
        <w:right w:val="nil"/>
        <w:between w:val="nil"/>
      </w:pBdr>
      <w:tabs>
        <w:tab w:val="center" w:pos="4252"/>
        <w:tab w:val="right" w:pos="8504"/>
      </w:tabs>
      <w:ind w:firstLine="0"/>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AEE" w:rsidRDefault="00E36AEE">
      <w:pPr>
        <w:spacing w:line="240" w:lineRule="auto"/>
      </w:pPr>
      <w:r>
        <w:separator/>
      </w:r>
    </w:p>
  </w:footnote>
  <w:footnote w:type="continuationSeparator" w:id="0">
    <w:p w:rsidR="00E36AEE" w:rsidRDefault="00E36AEE">
      <w:pPr>
        <w:spacing w:line="240" w:lineRule="auto"/>
      </w:pPr>
      <w:r>
        <w:continuationSeparator/>
      </w:r>
    </w:p>
  </w:footnote>
  <w:footnote w:id="1">
    <w:p w:rsidR="00401D08" w:rsidRDefault="00E36AEE">
      <w:pPr>
        <w:pBdr>
          <w:top w:val="nil"/>
          <w:left w:val="nil"/>
          <w:bottom w:val="nil"/>
          <w:right w:val="nil"/>
          <w:between w:val="nil"/>
        </w:pBdr>
        <w:rPr>
          <w:color w:val="000000"/>
        </w:rPr>
      </w:pPr>
      <w:r>
        <w:rPr>
          <w:vertAlign w:val="superscript"/>
        </w:rPr>
        <w:footnoteRef/>
      </w:r>
      <w:r>
        <w:rPr>
          <w:color w:val="000000"/>
          <w:sz w:val="16"/>
          <w:szCs w:val="16"/>
        </w:rPr>
        <w:t xml:space="preserve"> </w:t>
      </w:r>
      <w:hyperlink r:id="rId1">
        <w:r>
          <w:rPr>
            <w:color w:val="0563C1"/>
            <w:sz w:val="16"/>
            <w:szCs w:val="16"/>
            <w:u w:val="single"/>
          </w:rPr>
          <w:t>https://g1.globo.com/ce/ceara/noticia/2019/01/09/onda-de-violencia-chega-a-uma-semana-no-ceara-com-mais-de-160-ataques-medo-na-populacao-e-forca-nacional-nas-ruas.ghtml</w:t>
        </w:r>
      </w:hyperlink>
    </w:p>
  </w:footnote>
  <w:footnote w:id="2">
    <w:p w:rsidR="00401D08" w:rsidRDefault="00E36AEE">
      <w:pPr>
        <w:spacing w:line="240" w:lineRule="auto"/>
        <w:rPr>
          <w:sz w:val="20"/>
          <w:szCs w:val="20"/>
        </w:rPr>
      </w:pPr>
      <w:r>
        <w:rPr>
          <w:vertAlign w:val="superscript"/>
        </w:rPr>
        <w:footnoteRef/>
      </w:r>
      <w:r>
        <w:rPr>
          <w:sz w:val="20"/>
          <w:szCs w:val="20"/>
        </w:rPr>
        <w:t xml:space="preserve"> Íntegra do relatório do Mecanismo Nacional de Prevenção e Combate à Tortura disponível em: </w:t>
      </w:r>
      <w:hyperlink r:id="rId2">
        <w:r>
          <w:rPr>
            <w:color w:val="1155CC"/>
            <w:sz w:val="20"/>
            <w:szCs w:val="20"/>
            <w:u w:val="single"/>
          </w:rPr>
          <w:t>https://apublica.org/wp-content/uploads/2019/04/relatario-missa-o-ceara-protegido-sem-isbn-1.pdf</w:t>
        </w:r>
      </w:hyperlink>
    </w:p>
  </w:footnote>
  <w:footnote w:id="3">
    <w:p w:rsidR="00401D08" w:rsidRDefault="00E36AEE">
      <w:pPr>
        <w:pBdr>
          <w:top w:val="nil"/>
          <w:left w:val="nil"/>
          <w:bottom w:val="nil"/>
          <w:right w:val="nil"/>
          <w:between w:val="nil"/>
        </w:pBdr>
        <w:rPr>
          <w:color w:val="000000"/>
        </w:rPr>
      </w:pPr>
      <w:r>
        <w:rPr>
          <w:vertAlign w:val="superscript"/>
        </w:rPr>
        <w:footnoteRef/>
      </w:r>
      <w:r>
        <w:rPr>
          <w:color w:val="000000"/>
        </w:rPr>
        <w:t xml:space="preserve"> </w:t>
      </w:r>
      <w:r>
        <w:rPr>
          <w:color w:val="000000"/>
          <w:sz w:val="18"/>
          <w:szCs w:val="18"/>
        </w:rPr>
        <w:t xml:space="preserve">Por segurança e por solicitação das próprias familiares não há a identificação das denunciantes no relatório.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D08" w:rsidRDefault="00E36AEE">
    <w:pPr>
      <w:tabs>
        <w:tab w:val="center" w:pos="4419"/>
        <w:tab w:val="right" w:pos="8838"/>
      </w:tabs>
      <w:ind w:firstLine="851"/>
      <w:rPr>
        <w:b/>
        <w:sz w:val="24"/>
        <w:szCs w:val="24"/>
      </w:rPr>
    </w:pPr>
    <w:r>
      <w:rPr>
        <w:b/>
        <w:sz w:val="24"/>
        <w:szCs w:val="24"/>
      </w:rPr>
      <w:t>CÂMARA DOS DEPUTADOS</w:t>
    </w:r>
    <w:r>
      <w:rPr>
        <w:noProof/>
      </w:rPr>
      <w:drawing>
        <wp:anchor distT="0" distB="0" distL="0" distR="0" simplePos="0" relativeHeight="251658240" behindDoc="0" locked="0" layoutInCell="1" hidden="0" allowOverlap="1">
          <wp:simplePos x="0" y="0"/>
          <wp:positionH relativeFrom="column">
            <wp:posOffset>0</wp:posOffset>
          </wp:positionH>
          <wp:positionV relativeFrom="paragraph">
            <wp:posOffset>-95884</wp:posOffset>
          </wp:positionV>
          <wp:extent cx="490710" cy="522515"/>
          <wp:effectExtent l="0" t="0" r="0" b="0"/>
          <wp:wrapSquare wrapText="bothSides" distT="0" distB="0" distL="0" distR="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0710" cy="522515"/>
                  </a:xfrm>
                  <a:prstGeom prst="rect">
                    <a:avLst/>
                  </a:prstGeom>
                  <a:ln/>
                </pic:spPr>
              </pic:pic>
            </a:graphicData>
          </a:graphic>
        </wp:anchor>
      </w:drawing>
    </w:r>
  </w:p>
  <w:p w:rsidR="00401D08" w:rsidRDefault="00E36AEE">
    <w:pPr>
      <w:tabs>
        <w:tab w:val="center" w:pos="4419"/>
        <w:tab w:val="right" w:pos="8838"/>
      </w:tabs>
      <w:ind w:firstLine="851"/>
    </w:pPr>
    <w:r>
      <w:t>Comissão de Direitos Humanos e Minorias</w:t>
    </w:r>
  </w:p>
  <w:p w:rsidR="00401D08" w:rsidRDefault="00401D08">
    <w:pPr>
      <w:tabs>
        <w:tab w:val="center" w:pos="4419"/>
        <w:tab w:val="right" w:pos="8838"/>
      </w:tabs>
      <w:ind w:left="851"/>
      <w:rPr>
        <w:b/>
        <w:sz w:val="24"/>
        <w:szCs w:val="24"/>
      </w:rPr>
    </w:pPr>
  </w:p>
  <w:p w:rsidR="00401D08" w:rsidRDefault="00401D08">
    <w:pPr>
      <w:tabs>
        <w:tab w:val="center" w:pos="4419"/>
        <w:tab w:val="right" w:pos="8838"/>
      </w:tabs>
      <w:ind w:left="851"/>
      <w:rPr>
        <w:b/>
        <w:sz w:val="24"/>
        <w:szCs w:val="24"/>
      </w:rPr>
    </w:pPr>
  </w:p>
  <w:p w:rsidR="00401D08" w:rsidRDefault="00401D08">
    <w:pPr>
      <w:tabs>
        <w:tab w:val="center" w:pos="4419"/>
        <w:tab w:val="right" w:pos="8838"/>
      </w:tabs>
      <w:ind w:left="851"/>
      <w:rPr>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70B9F"/>
    <w:multiLevelType w:val="hybridMultilevel"/>
    <w:tmpl w:val="EFDA01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9455AF4"/>
    <w:multiLevelType w:val="hybridMultilevel"/>
    <w:tmpl w:val="FFD8A9DC"/>
    <w:lvl w:ilvl="0" w:tplc="04160011">
      <w:start w:val="1"/>
      <w:numFmt w:val="decimal"/>
      <w:lvlText w:val="%1)"/>
      <w:lvlJc w:val="left"/>
      <w:pPr>
        <w:ind w:left="1778"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52B249F7"/>
    <w:multiLevelType w:val="hybridMultilevel"/>
    <w:tmpl w:val="ACEA363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77B05B1D"/>
    <w:multiLevelType w:val="hybridMultilevel"/>
    <w:tmpl w:val="441AF9E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01D08"/>
    <w:rsid w:val="00016F82"/>
    <w:rsid w:val="003C62CD"/>
    <w:rsid w:val="003E0002"/>
    <w:rsid w:val="00401D08"/>
    <w:rsid w:val="005202E8"/>
    <w:rsid w:val="00562EB2"/>
    <w:rsid w:val="005777AA"/>
    <w:rsid w:val="005A6BC4"/>
    <w:rsid w:val="00723F3B"/>
    <w:rsid w:val="007951C7"/>
    <w:rsid w:val="00827288"/>
    <w:rsid w:val="00867F4E"/>
    <w:rsid w:val="009F3683"/>
    <w:rsid w:val="00C47F0F"/>
    <w:rsid w:val="00E100DC"/>
    <w:rsid w:val="00E36AEE"/>
    <w:rsid w:val="00E97C39"/>
    <w:rsid w:val="00EA6A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after="240"/>
      <w:outlineLvl w:val="0"/>
    </w:pPr>
    <w:rPr>
      <w:b/>
      <w:sz w:val="32"/>
      <w:szCs w:val="32"/>
    </w:rPr>
  </w:style>
  <w:style w:type="paragraph" w:styleId="Ttulo2">
    <w:name w:val="heading 2"/>
    <w:basedOn w:val="Normal"/>
    <w:next w:val="Normal"/>
    <w:pPr>
      <w:keepNext/>
      <w:keepLines/>
      <w:spacing w:after="120"/>
      <w:ind w:firstLine="0"/>
      <w:outlineLvl w:val="1"/>
    </w:pPr>
    <w:rPr>
      <w:b/>
      <w:sz w:val="26"/>
      <w:szCs w:val="26"/>
      <w:u w:val="single"/>
    </w:rPr>
  </w:style>
  <w:style w:type="paragraph" w:styleId="Ttulo3">
    <w:name w:val="heading 3"/>
    <w:basedOn w:val="Normal"/>
    <w:next w:val="Normal"/>
    <w:pPr>
      <w:keepNext/>
      <w:keepLines/>
      <w:spacing w:before="40"/>
      <w:outlineLvl w:val="2"/>
    </w:pPr>
    <w:rPr>
      <w:rFonts w:ascii="Calibri" w:eastAsia="Calibri" w:hAnsi="Calibri" w:cs="Calibri"/>
      <w:b/>
      <w:sz w:val="24"/>
      <w:szCs w:val="24"/>
      <w:u w:val="single"/>
    </w:rPr>
  </w:style>
  <w:style w:type="paragraph" w:styleId="Ttulo4">
    <w:name w:val="heading 4"/>
    <w:basedOn w:val="Normal"/>
    <w:next w:val="Normal"/>
    <w:pPr>
      <w:keepNext/>
      <w:keepLines/>
      <w:spacing w:before="40"/>
      <w:outlineLvl w:val="3"/>
    </w:pPr>
    <w:rPr>
      <w:b/>
      <w:i/>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F3683"/>
    <w:pPr>
      <w:ind w:left="720"/>
      <w:contextualSpacing/>
    </w:pPr>
  </w:style>
  <w:style w:type="table" w:styleId="Tabelacomgrade">
    <w:name w:val="Table Grid"/>
    <w:basedOn w:val="Tabelanormal"/>
    <w:uiPriority w:val="39"/>
    <w:rsid w:val="00E100DC"/>
    <w:pPr>
      <w:spacing w:line="240" w:lineRule="auto"/>
      <w:ind w:firstLine="0"/>
      <w:jc w:val="lef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pt-BR" w:eastAsia="pt-BR" w:bidi="ar-SA"/>
      </w:rPr>
    </w:rPrDefault>
    <w:pPrDefault>
      <w:pPr>
        <w:spacing w:line="276"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after="240"/>
      <w:outlineLvl w:val="0"/>
    </w:pPr>
    <w:rPr>
      <w:b/>
      <w:sz w:val="32"/>
      <w:szCs w:val="32"/>
    </w:rPr>
  </w:style>
  <w:style w:type="paragraph" w:styleId="Ttulo2">
    <w:name w:val="heading 2"/>
    <w:basedOn w:val="Normal"/>
    <w:next w:val="Normal"/>
    <w:pPr>
      <w:keepNext/>
      <w:keepLines/>
      <w:spacing w:after="120"/>
      <w:ind w:firstLine="0"/>
      <w:outlineLvl w:val="1"/>
    </w:pPr>
    <w:rPr>
      <w:b/>
      <w:sz w:val="26"/>
      <w:szCs w:val="26"/>
      <w:u w:val="single"/>
    </w:rPr>
  </w:style>
  <w:style w:type="paragraph" w:styleId="Ttulo3">
    <w:name w:val="heading 3"/>
    <w:basedOn w:val="Normal"/>
    <w:next w:val="Normal"/>
    <w:pPr>
      <w:keepNext/>
      <w:keepLines/>
      <w:spacing w:before="40"/>
      <w:outlineLvl w:val="2"/>
    </w:pPr>
    <w:rPr>
      <w:rFonts w:ascii="Calibri" w:eastAsia="Calibri" w:hAnsi="Calibri" w:cs="Calibri"/>
      <w:b/>
      <w:sz w:val="24"/>
      <w:szCs w:val="24"/>
      <w:u w:val="single"/>
    </w:rPr>
  </w:style>
  <w:style w:type="paragraph" w:styleId="Ttulo4">
    <w:name w:val="heading 4"/>
    <w:basedOn w:val="Normal"/>
    <w:next w:val="Normal"/>
    <w:pPr>
      <w:keepNext/>
      <w:keepLines/>
      <w:spacing w:before="40"/>
      <w:outlineLvl w:val="3"/>
    </w:pPr>
    <w:rPr>
      <w:b/>
      <w:i/>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F3683"/>
    <w:pPr>
      <w:ind w:left="720"/>
      <w:contextualSpacing/>
    </w:pPr>
  </w:style>
  <w:style w:type="table" w:styleId="Tabelacomgrade">
    <w:name w:val="Table Grid"/>
    <w:basedOn w:val="Tabelanormal"/>
    <w:uiPriority w:val="39"/>
    <w:rsid w:val="00E100DC"/>
    <w:pPr>
      <w:spacing w:line="240" w:lineRule="auto"/>
      <w:ind w:firstLine="0"/>
      <w:jc w:val="left"/>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apublica.org/wp-content/uploads/2019/04/relatario-missa-o-ceara-protegido-sem-isbn-1.pdf" TargetMode="External"/><Relationship Id="rId1" Type="http://schemas.openxmlformats.org/officeDocument/2006/relationships/hyperlink" Target="https://g1.globo.com/ce/ceara/noticia/2019/01/09/onda-de-violencia-chega-a-uma-semana-no-ceara-com-mais-de-160-ataques-medo-na-populacao-e-forca-nacional-nas-ruas.g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420BA2-B35E-4276-857D-35003E45F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8231</Words>
  <Characters>44452</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CAMARA DOS DEPUTADOS</Company>
  <LinksUpToDate>false</LinksUpToDate>
  <CharactersWithSpaces>52578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de Souza Pennafort Neto</dc:creator>
  <cp:lastModifiedBy>Administrador</cp:lastModifiedBy>
  <cp:revision>3</cp:revision>
  <dcterms:created xsi:type="dcterms:W3CDTF">2019-12-19T19:35:00Z</dcterms:created>
  <dcterms:modified xsi:type="dcterms:W3CDTF">2019-12-19T19:36:00Z</dcterms:modified>
</cp:coreProperties>
</file>