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4" w:rsidRPr="00FB20A7" w:rsidRDefault="003F0FF4" w:rsidP="003F0FF4">
      <w:pPr>
        <w:pStyle w:val="Tit1n"/>
      </w:pPr>
      <w:r w:rsidRPr="00FB20A7">
        <w:rPr>
          <w:caps w:val="0"/>
        </w:rPr>
        <w:t xml:space="preserve">ANEXO </w:t>
      </w:r>
      <w:proofErr w:type="gramStart"/>
      <w:r>
        <w:rPr>
          <w:caps w:val="0"/>
        </w:rPr>
        <w:t>2</w:t>
      </w:r>
      <w:proofErr w:type="gramEnd"/>
    </w:p>
    <w:p w:rsidR="003F0FF4" w:rsidRPr="002E4B85" w:rsidRDefault="003F0FF4" w:rsidP="003F0FF4">
      <w:pPr>
        <w:pStyle w:val="Tit1Sub"/>
        <w:rPr>
          <w:b w:val="0"/>
          <w:i/>
        </w:rPr>
      </w:pPr>
      <w:r w:rsidRPr="00FB20A7">
        <w:t>MODELO DA PROPOSTA</w:t>
      </w:r>
    </w:p>
    <w:p w:rsidR="003F0FF4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color w:val="000000" w:themeColor="text1"/>
          <w:sz w:val="24"/>
        </w:rPr>
      </w:pPr>
    </w:p>
    <w:p w:rsidR="003F0FF4" w:rsidRPr="0027041A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color w:val="000000" w:themeColor="text1"/>
          <w:sz w:val="24"/>
        </w:rPr>
      </w:pPr>
      <w:r w:rsidRPr="0027041A">
        <w:rPr>
          <w:rFonts w:ascii="Arial" w:hAnsi="Arial"/>
          <w:b/>
          <w:color w:val="000000" w:themeColor="text1"/>
          <w:sz w:val="24"/>
        </w:rPr>
        <w:t>PREGÃO ELETRÔNICO N. 90040/2025</w:t>
      </w:r>
      <w:bookmarkStart w:id="0" w:name="_GoBack"/>
      <w:bookmarkEnd w:id="0"/>
    </w:p>
    <w:p w:rsidR="003F0FF4" w:rsidRPr="00EE53A9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</w:rPr>
      </w:pPr>
      <w:r w:rsidRPr="00EE53A9">
        <w:rPr>
          <w:rFonts w:ascii="Arial" w:hAnsi="Arial" w:cs="Arial"/>
          <w:color w:val="000000" w:themeColor="text1"/>
          <w:sz w:val="24"/>
        </w:rPr>
        <w:t xml:space="preserve">OBJETO: </w:t>
      </w:r>
      <w:r w:rsidRPr="0027041A">
        <w:rPr>
          <w:rFonts w:ascii="Arial" w:hAnsi="Arial" w:cs="Arial"/>
          <w:color w:val="000000" w:themeColor="text1"/>
          <w:sz w:val="24"/>
        </w:rPr>
        <w:t xml:space="preserve">Aquisição de sistemas de CFTV IP do tipo stand </w:t>
      </w:r>
      <w:proofErr w:type="spellStart"/>
      <w:r w:rsidRPr="0027041A">
        <w:rPr>
          <w:rFonts w:ascii="Arial" w:hAnsi="Arial" w:cs="Arial"/>
          <w:color w:val="000000" w:themeColor="text1"/>
          <w:sz w:val="24"/>
        </w:rPr>
        <w:t>alone</w:t>
      </w:r>
      <w:proofErr w:type="spellEnd"/>
      <w:r w:rsidRPr="0027041A">
        <w:rPr>
          <w:rFonts w:ascii="Arial" w:hAnsi="Arial" w:cs="Arial"/>
          <w:color w:val="000000" w:themeColor="text1"/>
          <w:sz w:val="24"/>
        </w:rPr>
        <w:t xml:space="preserve">, com treinamento e garantia de funcionamento, incluindo NVR, câmeras, cabeamento, extensores HDMI, adaptadores </w:t>
      </w:r>
      <w:proofErr w:type="spellStart"/>
      <w:r w:rsidRPr="0027041A">
        <w:rPr>
          <w:rFonts w:ascii="Arial" w:hAnsi="Arial" w:cs="Arial"/>
          <w:color w:val="000000" w:themeColor="text1"/>
          <w:sz w:val="24"/>
        </w:rPr>
        <w:t>powerline</w:t>
      </w:r>
      <w:proofErr w:type="spellEnd"/>
      <w:r w:rsidRPr="0027041A">
        <w:rPr>
          <w:rFonts w:ascii="Arial" w:hAnsi="Arial" w:cs="Arial"/>
          <w:color w:val="000000" w:themeColor="text1"/>
          <w:sz w:val="24"/>
        </w:rPr>
        <w:t xml:space="preserve"> e réguas de tomadas, para os blocos de apartamentos funcionais da Câmara dos Deputados, conforme condições e</w:t>
      </w:r>
      <w:r>
        <w:rPr>
          <w:rFonts w:ascii="Arial" w:hAnsi="Arial" w:cs="Arial"/>
          <w:color w:val="000000" w:themeColor="text1"/>
          <w:sz w:val="24"/>
        </w:rPr>
        <w:t xml:space="preserve"> exigências estabelecidas no Edital </w:t>
      </w:r>
      <w:r w:rsidRPr="0027041A">
        <w:rPr>
          <w:rFonts w:ascii="Arial" w:hAnsi="Arial" w:cs="Arial"/>
          <w:color w:val="000000" w:themeColor="text1"/>
          <w:sz w:val="24"/>
        </w:rPr>
        <w:t>e em seus Anexos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3F0FF4" w:rsidRDefault="003F0FF4" w:rsidP="003F0F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3F0FF4" w:rsidRDefault="003F0FF4" w:rsidP="003F0F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3F0FF4" w:rsidRDefault="003F0FF4" w:rsidP="003F0F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3F0FF4" w:rsidRDefault="003F0FF4" w:rsidP="003F0FF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3F0FF4" w:rsidRDefault="003F0FF4" w:rsidP="003F0FF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3F0FF4" w:rsidRDefault="003F0FF4" w:rsidP="003F0FF4">
      <w:pPr>
        <w:spacing w:before="120" w:after="120"/>
        <w:jc w:val="both"/>
        <w:rPr>
          <w:rFonts w:ascii="Arial" w:hAnsi="Arial"/>
          <w:sz w:val="24"/>
        </w:rPr>
      </w:pPr>
    </w:p>
    <w:p w:rsidR="003F0FF4" w:rsidRDefault="003F0FF4" w:rsidP="003F0FF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 CÂMARA DOS DEPUTADOS</w:t>
      </w:r>
    </w:p>
    <w:p w:rsidR="003F0FF4" w:rsidRDefault="003F0FF4" w:rsidP="003F0FF4">
      <w:pPr>
        <w:spacing w:before="120" w:after="120"/>
        <w:jc w:val="both"/>
        <w:rPr>
          <w:rFonts w:ascii="Arial" w:hAnsi="Arial"/>
          <w:sz w:val="24"/>
        </w:rPr>
      </w:pPr>
    </w:p>
    <w:p w:rsidR="003F0FF4" w:rsidRDefault="003F0FF4" w:rsidP="003F0FF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3F0FF4" w:rsidRDefault="003F0FF4" w:rsidP="003F0FF4">
      <w:pPr>
        <w:pStyle w:val="WW-Corpodetexto2"/>
        <w:spacing w:before="120" w:after="120"/>
        <w:rPr>
          <w:rFonts w:ascii="Arial" w:hAnsi="Arial"/>
        </w:rPr>
      </w:pP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3260"/>
        <w:gridCol w:w="1418"/>
        <w:gridCol w:w="708"/>
        <w:gridCol w:w="1418"/>
        <w:gridCol w:w="1518"/>
      </w:tblGrid>
      <w:tr w:rsidR="003F0FF4" w:rsidRPr="00FC1F03" w:rsidTr="005064DF">
        <w:trPr>
          <w:tblHeader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0FF4" w:rsidRPr="00FC1F03" w:rsidRDefault="003F0FF4" w:rsidP="005064D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3F0FF4" w:rsidRPr="00FC1F03" w:rsidRDefault="003F0FF4" w:rsidP="005064D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0FF4" w:rsidRPr="00FC1F03" w:rsidRDefault="003F0FF4" w:rsidP="005064D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0FF4" w:rsidRPr="00FC1F03" w:rsidRDefault="003F0FF4" w:rsidP="005064D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0FF4" w:rsidRPr="00FC1F03" w:rsidRDefault="003F0FF4" w:rsidP="005064D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0FF4" w:rsidRPr="00EE53A9" w:rsidRDefault="003F0FF4" w:rsidP="005064D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E53A9">
              <w:rPr>
                <w:rFonts w:ascii="Arial" w:hAnsi="Arial" w:cs="Arial"/>
                <w:b/>
              </w:rPr>
              <w:t>PREÇO UNITÁRIO</w:t>
            </w:r>
          </w:p>
          <w:p w:rsidR="003F0FF4" w:rsidRPr="00FC1F03" w:rsidRDefault="003F0FF4" w:rsidP="005064D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E53A9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0FF4" w:rsidRPr="00FC1F03" w:rsidRDefault="003F0FF4" w:rsidP="005064D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3F0FF4" w:rsidRPr="00FC1F03" w:rsidRDefault="003F0FF4" w:rsidP="005064D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3F0FF4" w:rsidRPr="00FC1F03" w:rsidTr="005064D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0FF4" w:rsidRPr="00FC1F03" w:rsidRDefault="003F0FF4" w:rsidP="005064D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GRUPO </w:t>
            </w:r>
            <w:r>
              <w:rPr>
                <w:rFonts w:ascii="Arial" w:eastAsiaTheme="minorEastAsia" w:hAnsi="Arial" w:cs="Arial"/>
                <w:b/>
                <w:noProof/>
              </w:rPr>
              <w:t>1</w:t>
            </w:r>
          </w:p>
          <w:p w:rsidR="003F0FF4" w:rsidRPr="00FC1F03" w:rsidRDefault="003F0FF4" w:rsidP="005064D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 a 5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0FF4" w:rsidRPr="00FC1F03" w:rsidRDefault="003F0FF4" w:rsidP="005064DF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GRUPO 1 - SISTEMA DE CFTV IP STAND ALONE (Gravadores e câmeras de CFTV)</w:t>
            </w:r>
          </w:p>
        </w:tc>
      </w:tr>
      <w:tr w:rsidR="003F0FF4" w:rsidRPr="009E3A3D" w:rsidTr="005064D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0E2858" w:rsidRDefault="003F0FF4" w:rsidP="005064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Gravador de Vídeo em Rede de Alta Definição de 32 Canais para CFTV, com 2 monitores e 4 HDs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UNID.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F0FF4" w:rsidRPr="009E3A3D" w:rsidTr="005064D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0E2858" w:rsidRDefault="003F0FF4" w:rsidP="005064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Câmera IP Minidome/Eyeball Interna de 2MP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UNID.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F0FF4" w:rsidRPr="009E3A3D" w:rsidTr="005064D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0E2858" w:rsidRDefault="003F0FF4" w:rsidP="005064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Câmera IP Bullet Externa de 2MP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UNID.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F0FF4" w:rsidRPr="009E3A3D" w:rsidTr="005064D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0E2858" w:rsidRDefault="003F0FF4" w:rsidP="005064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Câmera IP Minidome/Wedge Interna de 2MP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UNID.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F0FF4" w:rsidRPr="009E3A3D" w:rsidTr="005064D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0E2858" w:rsidRDefault="003F0FF4" w:rsidP="005064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Treinamento Técnico-Operacional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SERV.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F0FF4" w:rsidRPr="00FC1F03" w:rsidTr="005064DF">
        <w:trPr>
          <w:jc w:val="center"/>
        </w:trPr>
        <w:tc>
          <w:tcPr>
            <w:tcW w:w="7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FC1F03" w:rsidRDefault="003F0FF4" w:rsidP="005064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  <w:noProof/>
              </w:rPr>
              <w:t>1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FC1F03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3F0FF4" w:rsidRPr="00FC1F03" w:rsidTr="005064D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0FF4" w:rsidRPr="00FC1F03" w:rsidRDefault="003F0FF4" w:rsidP="005064D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GRUPO </w:t>
            </w:r>
            <w:r>
              <w:rPr>
                <w:rFonts w:ascii="Arial" w:eastAsiaTheme="minorEastAsia" w:hAnsi="Arial" w:cs="Arial"/>
                <w:b/>
                <w:noProof/>
              </w:rPr>
              <w:t>2</w:t>
            </w:r>
          </w:p>
          <w:p w:rsidR="003F0FF4" w:rsidRPr="00FC1F03" w:rsidRDefault="003F0FF4" w:rsidP="005064D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6 a 8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0FF4" w:rsidRPr="00FC1F03" w:rsidRDefault="003F0FF4" w:rsidP="005064DF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GRUPO 2 - MATERIAL PARA CABEAMENTO ESTRUTURADO (Cabos, conectores e patch panels)</w:t>
            </w:r>
          </w:p>
        </w:tc>
      </w:tr>
      <w:tr w:rsidR="003F0FF4" w:rsidRPr="009E3A3D" w:rsidTr="005064D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0E2858" w:rsidRDefault="003F0FF4" w:rsidP="005064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Patch Panel de 24 Portas CAT6, com patch cords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PEÇA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F0FF4" w:rsidRPr="009E3A3D" w:rsidTr="005064D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0E2858" w:rsidRDefault="003F0FF4" w:rsidP="005064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Cabo UTP Categoria 6 (CAT 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METR.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14640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F0FF4" w:rsidRPr="009E3A3D" w:rsidTr="005064D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0E2858" w:rsidRDefault="003F0FF4" w:rsidP="005064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Conector RJ45 Macho CAT6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PEÇA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F0FF4" w:rsidRPr="00FC1F03" w:rsidTr="005064DF">
        <w:trPr>
          <w:jc w:val="center"/>
        </w:trPr>
        <w:tc>
          <w:tcPr>
            <w:tcW w:w="7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FC1F03" w:rsidRDefault="003F0FF4" w:rsidP="005064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  <w:noProof/>
              </w:rPr>
              <w:t>2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FC1F03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3F0FF4" w:rsidRPr="00FC1F03" w:rsidTr="005064DF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0FF4" w:rsidRPr="00FC1F03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  <w:r>
              <w:rPr>
                <w:rFonts w:ascii="Arial" w:eastAsiaTheme="minorEastAsia" w:hAnsi="Arial" w:cs="Arial"/>
                <w:b/>
                <w:noProof/>
              </w:rPr>
              <w:t>ITENS NÃO AGRUPADOS</w:t>
            </w:r>
            <w:r w:rsidRPr="00FC1F03">
              <w:rPr>
                <w:rFonts w:ascii="Arial" w:eastAsiaTheme="minorEastAsia" w:hAnsi="Arial" w:cs="Arial"/>
                <w:color w:val="000000"/>
              </w:rPr>
              <w:t xml:space="preserve"> </w:t>
            </w:r>
          </w:p>
        </w:tc>
      </w:tr>
      <w:tr w:rsidR="003F0FF4" w:rsidRPr="00BD71CC" w:rsidTr="005064D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300633" w:rsidRDefault="003F0FF4" w:rsidP="005064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300633">
              <w:rPr>
                <w:rFonts w:ascii="Arial" w:eastAsiaTheme="minorEastAsia" w:hAnsi="Arial" w:cs="Arial"/>
                <w:noProof/>
                <w:lang w:val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FF4" w:rsidRPr="00FC1F03" w:rsidRDefault="003F0FF4" w:rsidP="005064DF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Par de Adaptadores Powerline Homeplug AV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PAR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BD71CC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3F0FF4" w:rsidRPr="00BD71CC" w:rsidTr="005064D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300633" w:rsidRDefault="003F0FF4" w:rsidP="005064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300633">
              <w:rPr>
                <w:rFonts w:ascii="Arial" w:eastAsiaTheme="minorEastAsia" w:hAnsi="Arial" w:cs="Arial"/>
                <w:noProof/>
                <w:lang w:val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FF4" w:rsidRPr="00FC1F03" w:rsidRDefault="003F0FF4" w:rsidP="005064DF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Extensor de Vídeo HDMI sobre UTP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UNID.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BD71CC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3F0FF4" w:rsidRPr="00BD71CC" w:rsidTr="005064DF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300633" w:rsidRDefault="003F0FF4" w:rsidP="005064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300633">
              <w:rPr>
                <w:rFonts w:ascii="Arial" w:eastAsiaTheme="minorEastAsia" w:hAnsi="Arial" w:cs="Arial"/>
                <w:noProof/>
                <w:lang w:val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FF4" w:rsidRPr="00FC1F03" w:rsidRDefault="003F0FF4" w:rsidP="005064DF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Régua de Tomadas de 20A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PEÇA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9E3A3D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BD71CC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3F0FF4" w:rsidRPr="000F2807" w:rsidTr="005064DF">
        <w:trPr>
          <w:jc w:val="center"/>
        </w:trPr>
        <w:tc>
          <w:tcPr>
            <w:tcW w:w="7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3A34E5" w:rsidRDefault="003F0FF4" w:rsidP="005064D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color w:val="000000"/>
              </w:rPr>
            </w:pPr>
            <w:r w:rsidRPr="003A34E5">
              <w:rPr>
                <w:rFonts w:ascii="Arial" w:eastAsiaTheme="minorEastAsia" w:hAnsi="Arial" w:cs="Arial"/>
                <w:b/>
              </w:rPr>
              <w:t>PREÇO TOTAL DA LICITAÇÃO (R$)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F4" w:rsidRPr="000F2807" w:rsidRDefault="003F0FF4" w:rsidP="005064D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</w:tbl>
    <w:p w:rsidR="003F0FF4" w:rsidRPr="003E3CE5" w:rsidRDefault="003F0FF4" w:rsidP="003F0FF4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3F0FF4" w:rsidRDefault="003F0FF4" w:rsidP="003F0F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417B8A">
        <w:rPr>
          <w:rFonts w:ascii="Arial" w:hAnsi="Arial"/>
          <w:sz w:val="24"/>
          <w:szCs w:val="24"/>
        </w:rPr>
        <w:t xml:space="preserve">Os preços registrados na forma expressa no sistema eletrônico e nesta proposta incluem todos os custos e todas as despesas, diretas e indiretas, para entrega do objeto na Câmara dos Deputados, em </w:t>
      </w:r>
      <w:r>
        <w:rPr>
          <w:rFonts w:ascii="Arial" w:hAnsi="Arial"/>
          <w:sz w:val="24"/>
          <w:szCs w:val="24"/>
        </w:rPr>
        <w:t>BRASÍLIA/DF</w:t>
      </w:r>
      <w:r w:rsidRPr="00417B8A">
        <w:rPr>
          <w:rFonts w:ascii="Arial" w:hAnsi="Arial"/>
          <w:sz w:val="24"/>
          <w:szCs w:val="24"/>
        </w:rPr>
        <w:t xml:space="preserve"> e prestação dos serviços (Item </w:t>
      </w:r>
      <w:proofErr w:type="gramStart"/>
      <w:r w:rsidRPr="00417B8A">
        <w:rPr>
          <w:rFonts w:ascii="Arial" w:hAnsi="Arial"/>
          <w:sz w:val="24"/>
          <w:szCs w:val="24"/>
        </w:rPr>
        <w:t>5</w:t>
      </w:r>
      <w:proofErr w:type="gramEnd"/>
      <w:r w:rsidRPr="00417B8A">
        <w:rPr>
          <w:rFonts w:ascii="Arial" w:hAnsi="Arial"/>
          <w:sz w:val="24"/>
          <w:szCs w:val="24"/>
        </w:rPr>
        <w:t xml:space="preserve"> do Grupo 1) do objeto na Câmara dos Deputados, em </w:t>
      </w:r>
      <w:r>
        <w:rPr>
          <w:rFonts w:ascii="Arial" w:hAnsi="Arial"/>
          <w:sz w:val="24"/>
          <w:szCs w:val="24"/>
        </w:rPr>
        <w:t>BRASÍLIA/DF</w:t>
      </w:r>
      <w:r w:rsidRPr="00417B8A">
        <w:rPr>
          <w:rFonts w:ascii="Arial" w:hAnsi="Arial"/>
          <w:sz w:val="24"/>
          <w:szCs w:val="24"/>
        </w:rPr>
        <w:t>.</w:t>
      </w:r>
    </w:p>
    <w:p w:rsidR="003F0FF4" w:rsidRPr="008750F8" w:rsidRDefault="003F0FF4" w:rsidP="003F0F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3F0FF4" w:rsidRPr="0068038E" w:rsidRDefault="003F0FF4" w:rsidP="003F0F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17B8A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3F0FF4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3F0FF4" w:rsidRPr="00B44F25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3F0FF4" w:rsidRPr="00417B8A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17B8A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417B8A">
        <w:rPr>
          <w:rFonts w:ascii="Arial" w:hAnsi="Arial" w:cs="Arial"/>
          <w:sz w:val="24"/>
          <w:szCs w:val="24"/>
        </w:rPr>
        <w:t>___________ (por extenso) meses / dias (observar o disposto no Termo de Referência).</w:t>
      </w:r>
    </w:p>
    <w:p w:rsidR="003F0FF4" w:rsidRDefault="003F0FF4" w:rsidP="003F0F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3F0FF4" w:rsidRDefault="003F0FF4" w:rsidP="003F0F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3F0FF4" w:rsidRPr="00687A18" w:rsidRDefault="003F0FF4" w:rsidP="003F0FF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87A18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3F0FF4" w:rsidRPr="00687A18" w:rsidRDefault="003F0FF4" w:rsidP="003F0FF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87A18">
        <w:rPr>
          <w:rFonts w:ascii="Arial" w:hAnsi="Arial" w:cs="Arial"/>
          <w:sz w:val="24"/>
          <w:szCs w:val="24"/>
        </w:rPr>
        <w:t xml:space="preserve">Declaramos que </w:t>
      </w:r>
      <w:proofErr w:type="gramStart"/>
      <w:r w:rsidRPr="00687A18">
        <w:rPr>
          <w:rFonts w:ascii="Arial" w:hAnsi="Arial" w:cs="Arial"/>
          <w:sz w:val="24"/>
          <w:szCs w:val="24"/>
        </w:rPr>
        <w:t>disponibilizaremos,</w:t>
      </w:r>
      <w:proofErr w:type="gramEnd"/>
      <w:r w:rsidRPr="00687A18">
        <w:rPr>
          <w:rFonts w:ascii="Arial" w:hAnsi="Arial" w:cs="Arial"/>
          <w:sz w:val="24"/>
          <w:szCs w:val="24"/>
        </w:rPr>
        <w:t xml:space="preserve"> equipamentos e pessoal técnico adequados para realização do objeto da presente licitação.</w:t>
      </w:r>
    </w:p>
    <w:p w:rsidR="003F0FF4" w:rsidRPr="00687A18" w:rsidRDefault="003F0FF4" w:rsidP="003F0FF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87A18">
        <w:rPr>
          <w:rFonts w:ascii="Arial" w:hAnsi="Arial" w:cs="Arial"/>
          <w:sz w:val="24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3F0FF4" w:rsidRPr="00687A18" w:rsidRDefault="003F0FF4" w:rsidP="003F0FF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87A18">
        <w:rPr>
          <w:rFonts w:ascii="Arial" w:hAnsi="Arial" w:cs="Arial"/>
          <w:sz w:val="24"/>
          <w:szCs w:val="24"/>
        </w:rPr>
        <w:t>Declaramos que os equipamentos ofertados estão em linha de produção, ou seja, não serão desenvolvidos especialmente para atender às especificações técnicas do Edital.</w:t>
      </w:r>
    </w:p>
    <w:p w:rsidR="003F0FF4" w:rsidRDefault="003F0FF4" w:rsidP="003F0F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87A18">
        <w:rPr>
          <w:rFonts w:ascii="Arial" w:hAnsi="Arial" w:cs="Arial"/>
          <w:sz w:val="24"/>
          <w:szCs w:val="24"/>
        </w:rPr>
        <w:lastRenderedPageBreak/>
        <w:t>Declaramos que seremos responsáveis pelo descarte ambientalmente responsável de qualquer resíduo do serviço a ser prestado, objeto da licitação em tela</w:t>
      </w:r>
      <w:r w:rsidRPr="00687A18" w:rsidDel="00442864">
        <w:rPr>
          <w:rFonts w:ascii="Arial" w:hAnsi="Arial" w:cs="Arial"/>
          <w:sz w:val="24"/>
          <w:szCs w:val="24"/>
        </w:rPr>
        <w:t xml:space="preserve"> </w:t>
      </w:r>
      <w:r w:rsidRPr="00687A18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3F0FF4" w:rsidRPr="00270A8E" w:rsidRDefault="003F0FF4" w:rsidP="003F0F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3F0FF4" w:rsidRPr="00870A6B" w:rsidRDefault="003F0FF4" w:rsidP="003F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870A6B">
        <w:rPr>
          <w:rFonts w:ascii="Arial" w:hAnsi="Arial" w:cs="Arial"/>
          <w:i/>
          <w:u w:val="single"/>
        </w:rPr>
        <w:t>PARA PRODUTOS FABRICADOS NO BRASIL</w:t>
      </w:r>
      <w:r w:rsidRPr="00870A6B">
        <w:rPr>
          <w:rFonts w:ascii="Arial" w:hAnsi="Arial" w:cs="Arial"/>
          <w:i/>
        </w:rPr>
        <w:t>:</w:t>
      </w:r>
    </w:p>
    <w:p w:rsidR="003F0FF4" w:rsidRPr="00870A6B" w:rsidRDefault="003F0FF4" w:rsidP="003F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870A6B">
        <w:rPr>
          <w:rFonts w:ascii="Arial" w:hAnsi="Arial" w:cs="Arial"/>
          <w:b/>
          <w:u w:val="single"/>
        </w:rPr>
        <w:t xml:space="preserve">PARA OS ITENS 1 A 4, </w:t>
      </w:r>
      <w:r>
        <w:rPr>
          <w:rFonts w:ascii="Arial" w:hAnsi="Arial" w:cs="Arial"/>
          <w:b/>
          <w:u w:val="single"/>
        </w:rPr>
        <w:t xml:space="preserve">O </w:t>
      </w:r>
      <w:r w:rsidRPr="00870A6B">
        <w:rPr>
          <w:rFonts w:ascii="Arial" w:hAnsi="Arial" w:cs="Arial"/>
          <w:b/>
          <w:u w:val="single"/>
        </w:rPr>
        <w:t xml:space="preserve">GRUPO </w:t>
      </w:r>
      <w:proofErr w:type="gramStart"/>
      <w:r w:rsidRPr="00870A6B">
        <w:rPr>
          <w:rFonts w:ascii="Arial" w:hAnsi="Arial" w:cs="Arial"/>
          <w:b/>
          <w:u w:val="single"/>
        </w:rPr>
        <w:t>2</w:t>
      </w:r>
      <w:proofErr w:type="gramEnd"/>
      <w:r w:rsidRPr="00870A6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E OS </w:t>
      </w:r>
      <w:r w:rsidRPr="00870A6B">
        <w:rPr>
          <w:rFonts w:ascii="Arial" w:hAnsi="Arial" w:cs="Arial"/>
          <w:b/>
          <w:u w:val="single"/>
        </w:rPr>
        <w:t>ITENS 9 A 11 DO OBJETO</w:t>
      </w:r>
      <w:r w:rsidRPr="00870A6B">
        <w:rPr>
          <w:rFonts w:ascii="Arial" w:hAnsi="Arial" w:cs="Arial"/>
          <w:b/>
        </w:rPr>
        <w:t>,</w:t>
      </w:r>
    </w:p>
    <w:p w:rsidR="003F0FF4" w:rsidRDefault="003F0FF4" w:rsidP="003F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870A6B">
        <w:rPr>
          <w:rFonts w:ascii="Arial" w:hAnsi="Arial" w:cs="Arial"/>
          <w:b/>
        </w:rPr>
        <w:t xml:space="preserve">É OBRIGATÓRIA A COMPROVAÇÃO A QUE SE REFERE O SUBITEM 4.1.1 DO TÍTULO </w:t>
      </w:r>
      <w:proofErr w:type="gramStart"/>
      <w:r w:rsidRPr="00870A6B">
        <w:rPr>
          <w:rFonts w:ascii="Arial" w:hAnsi="Arial" w:cs="Arial"/>
          <w:b/>
        </w:rPr>
        <w:t>4</w:t>
      </w:r>
      <w:proofErr w:type="gramEnd"/>
      <w:r w:rsidRPr="00870A6B">
        <w:rPr>
          <w:rFonts w:ascii="Arial" w:hAnsi="Arial" w:cs="Arial"/>
          <w:b/>
        </w:rPr>
        <w:t xml:space="preserve"> DO TERMO DE REFERÊNCIA.</w:t>
      </w:r>
    </w:p>
    <w:p w:rsidR="003F0FF4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3F0FF4" w:rsidRPr="00385B3F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385B3F">
        <w:rPr>
          <w:rFonts w:ascii="Arial" w:hAnsi="Arial"/>
          <w:sz w:val="24"/>
        </w:rPr>
        <w:t>Brasíli</w:t>
      </w:r>
      <w:r>
        <w:rPr>
          <w:rFonts w:ascii="Arial" w:hAnsi="Arial"/>
          <w:sz w:val="24"/>
        </w:rPr>
        <w:t>a, 17 de junho de 2025</w:t>
      </w:r>
      <w:r w:rsidRPr="00385B3F">
        <w:rPr>
          <w:rFonts w:ascii="Arial" w:hAnsi="Arial"/>
          <w:sz w:val="24"/>
        </w:rPr>
        <w:t>.</w:t>
      </w:r>
    </w:p>
    <w:p w:rsidR="003F0FF4" w:rsidRPr="004E3901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F0FF4" w:rsidRPr="004E3901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3F0FF4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F0FF4" w:rsidRPr="004E3901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3F0FF4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F0FF4" w:rsidRPr="00385B3F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385B3F">
        <w:rPr>
          <w:rFonts w:ascii="Arial" w:hAnsi="Arial"/>
          <w:sz w:val="24"/>
        </w:rPr>
        <w:t>Brasíli</w:t>
      </w:r>
      <w:r>
        <w:rPr>
          <w:rFonts w:ascii="Arial" w:hAnsi="Arial"/>
          <w:sz w:val="24"/>
        </w:rPr>
        <w:t>a, 17 de junho de 2025</w:t>
      </w:r>
      <w:r w:rsidRPr="00385B3F">
        <w:rPr>
          <w:rFonts w:ascii="Arial" w:hAnsi="Arial"/>
          <w:sz w:val="24"/>
        </w:rPr>
        <w:t>.</w:t>
      </w:r>
    </w:p>
    <w:p w:rsidR="003F0FF4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F0FF4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/>
          <w:color w:val="BFBFBF" w:themeColor="background1" w:themeShade="BF"/>
          <w:sz w:val="18"/>
          <w:szCs w:val="18"/>
        </w:rPr>
        <w:t>(Assinado eletronicamente)</w:t>
      </w:r>
    </w:p>
    <w:p w:rsidR="003F0FF4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Daniel de Souza Andrade</w:t>
      </w:r>
    </w:p>
    <w:p w:rsidR="003F0FF4" w:rsidRDefault="003F0FF4" w:rsidP="003F0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rFonts w:ascii="Arial" w:hAnsi="Arial"/>
          <w:sz w:val="24"/>
        </w:rPr>
        <w:t>Pregoeiro</w:t>
      </w:r>
    </w:p>
    <w:p w:rsidR="001A33D7" w:rsidRDefault="001A33D7"/>
    <w:sectPr w:rsidR="001A33D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30" w:rsidRDefault="00A06230" w:rsidP="003F0FF4">
      <w:r>
        <w:separator/>
      </w:r>
    </w:p>
  </w:endnote>
  <w:endnote w:type="continuationSeparator" w:id="0">
    <w:p w:rsidR="00A06230" w:rsidRDefault="00A06230" w:rsidP="003F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30" w:rsidRDefault="00A06230" w:rsidP="003F0FF4">
      <w:r>
        <w:separator/>
      </w:r>
    </w:p>
  </w:footnote>
  <w:footnote w:type="continuationSeparator" w:id="0">
    <w:p w:rsidR="00A06230" w:rsidRDefault="00A06230" w:rsidP="003F0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FF4" w:rsidRDefault="003F0FF4" w:rsidP="003F0FF4">
    <w:pPr>
      <w:pStyle w:val="Cabs"/>
      <w:ind w:left="-142"/>
      <w:rPr>
        <w:rFonts w:ascii="Arial" w:hAnsi="Arial"/>
        <w:b/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FD53B" wp14:editId="5B3417AB">
              <wp:simplePos x="0" y="0"/>
              <wp:positionH relativeFrom="column">
                <wp:posOffset>871855</wp:posOffset>
              </wp:positionH>
              <wp:positionV relativeFrom="paragraph">
                <wp:posOffset>209550</wp:posOffset>
              </wp:positionV>
              <wp:extent cx="3457575" cy="484505"/>
              <wp:effectExtent l="0" t="0" r="28575" b="10795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484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0FF4" w:rsidRPr="00155B5E" w:rsidRDefault="003F0FF4" w:rsidP="003F0FF4">
                          <w:pPr>
                            <w:pStyle w:val="Cabealho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  <w:r w:rsidRPr="00155B5E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Â</w:t>
                          </w:r>
                          <w:r w:rsidRPr="00155B5E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MARA DOS DEPUTADOS</w:t>
                          </w:r>
                        </w:p>
                        <w:p w:rsidR="003F0FF4" w:rsidRPr="00155B5E" w:rsidRDefault="003F0FF4" w:rsidP="003F0FF4">
                          <w:pPr>
                            <w:pStyle w:val="Cabealho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155B5E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COMISSÃO PERMANENTE DE CONTRAT</w:t>
                          </w: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left:0;text-align:left;margin-left:68.65pt;margin-top:16.5pt;width:272.25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" strokecolor="white">
              <v:textbox>
                <w:txbxContent>
                  <w:p w:rsidR="003F0FF4" w:rsidRPr="00155B5E" w:rsidRDefault="003F0FF4" w:rsidP="003F0FF4">
                    <w:pPr>
                      <w:pStyle w:val="Cabealho"/>
                      <w:rPr>
                        <w:rFonts w:ascii="Arial" w:hAnsi="Arial"/>
                        <w:b/>
                        <w:sz w:val="24"/>
                        <w:szCs w:val="24"/>
                      </w:rPr>
                    </w:pPr>
                    <w:r w:rsidRPr="00155B5E">
                      <w:rPr>
                        <w:rFonts w:ascii="Arial" w:hAnsi="Arial"/>
                        <w:b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>Â</w:t>
                    </w:r>
                    <w:r w:rsidRPr="00155B5E">
                      <w:rPr>
                        <w:rFonts w:ascii="Arial" w:hAnsi="Arial"/>
                        <w:b/>
                        <w:sz w:val="24"/>
                        <w:szCs w:val="24"/>
                      </w:rPr>
                      <w:t>MARA DOS DEPUTADOS</w:t>
                    </w:r>
                  </w:p>
                  <w:p w:rsidR="003F0FF4" w:rsidRPr="00155B5E" w:rsidRDefault="003F0FF4" w:rsidP="003F0FF4">
                    <w:pPr>
                      <w:pStyle w:val="Cabealho"/>
                      <w:rPr>
                        <w:rFonts w:ascii="Arial" w:hAnsi="Arial"/>
                        <w:sz w:val="22"/>
                        <w:szCs w:val="22"/>
                      </w:rPr>
                    </w:pPr>
                    <w:r w:rsidRPr="00155B5E">
                      <w:rPr>
                        <w:rFonts w:ascii="Arial" w:hAnsi="Arial"/>
                        <w:sz w:val="22"/>
                        <w:szCs w:val="22"/>
                      </w:rPr>
                      <w:t>COMISSÃO PERMANENTE DE CONTRAT</w:t>
                    </w:r>
                    <w:r>
                      <w:rPr>
                        <w:rFonts w:ascii="Arial" w:hAnsi="Arial"/>
                        <w:sz w:val="22"/>
                        <w:szCs w:val="22"/>
                      </w:rPr>
                      <w:t>AÇÕES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87CCFC9" wp14:editId="673C5BF6">
          <wp:extent cx="879475" cy="875941"/>
          <wp:effectExtent l="0" t="0" r="0" b="635"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422" cy="89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i/>
        <w:sz w:val="18"/>
        <w:szCs w:val="18"/>
      </w:rPr>
      <w:tab/>
      <w:t xml:space="preserve">                                                                                                   </w:t>
    </w:r>
    <w:r w:rsidRPr="006315D3">
      <w:rPr>
        <w:rFonts w:ascii="Arial" w:hAnsi="Arial"/>
        <w:b/>
        <w:i/>
        <w:sz w:val="20"/>
      </w:rPr>
      <w:tab/>
    </w:r>
    <w:r>
      <w:rPr>
        <w:rFonts w:ascii="Arial" w:hAnsi="Arial"/>
        <w:b/>
        <w:i/>
        <w:sz w:val="20"/>
      </w:rPr>
      <w:tab/>
    </w:r>
    <w:r w:rsidRPr="006315D3">
      <w:rPr>
        <w:rFonts w:ascii="Arial" w:hAnsi="Arial"/>
        <w:b/>
        <w:i/>
        <w:sz w:val="20"/>
      </w:rPr>
      <w:t xml:space="preserve">Pregão </w:t>
    </w:r>
    <w:r w:rsidRPr="00255193">
      <w:rPr>
        <w:rFonts w:ascii="Arial" w:hAnsi="Arial"/>
        <w:b/>
        <w:i/>
        <w:sz w:val="20"/>
      </w:rPr>
      <w:t>Eletrônico</w:t>
    </w:r>
    <w:r>
      <w:rPr>
        <w:rFonts w:ascii="Arial" w:hAnsi="Arial"/>
        <w:b/>
        <w:i/>
        <w:sz w:val="20"/>
      </w:rPr>
      <w:t xml:space="preserve"> 90040</w:t>
    </w:r>
    <w:r w:rsidRPr="00255193">
      <w:rPr>
        <w:rFonts w:ascii="Arial" w:hAnsi="Arial"/>
        <w:b/>
        <w:i/>
        <w:sz w:val="20"/>
      </w:rPr>
      <w:t>/202</w:t>
    </w:r>
    <w:r>
      <w:rPr>
        <w:rFonts w:ascii="Arial" w:hAnsi="Arial"/>
        <w:b/>
        <w:i/>
        <w:sz w:val="20"/>
      </w:rPr>
      <w:t>5</w:t>
    </w:r>
  </w:p>
  <w:p w:rsidR="003F0FF4" w:rsidRDefault="003F0F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>
    <w:nsid w:val="18744D26"/>
    <w:multiLevelType w:val="multilevel"/>
    <w:tmpl w:val="B82CDFC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000000" w:themeColor="text1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3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F4"/>
    <w:rsid w:val="001A33D7"/>
    <w:rsid w:val="003F0FF4"/>
    <w:rsid w:val="00445771"/>
    <w:rsid w:val="00A0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0FF4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3F0FF4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3F0F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3F0F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3F0FF4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3F0FF4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3F0FF4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3F0FF4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Arial"/>
      <w:iCs/>
      <w:color w:val="000000" w:themeColor="text1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3F0FF4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3F0FF4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3F0FF4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3F0FF4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3F0F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0F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FF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F0FF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abs">
    <w:name w:val="Cabs"/>
    <w:basedOn w:val="Normal"/>
    <w:rsid w:val="003F0FF4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paragraph" w:customStyle="1" w:styleId="Solon1">
    <w:name w:val="Solon1"/>
    <w:basedOn w:val="Normal"/>
    <w:rsid w:val="003F0FF4"/>
    <w:pPr>
      <w:numPr>
        <w:numId w:val="4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Nvel3-R">
    <w:name w:val="Nível 3-R"/>
    <w:basedOn w:val="Normal"/>
    <w:qFormat/>
    <w:rsid w:val="003F0FF4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3F0FF4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F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F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0FF4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3F0FF4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3F0F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3F0F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3F0FF4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3F0FF4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3F0FF4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3F0FF4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Arial"/>
      <w:iCs/>
      <w:color w:val="000000" w:themeColor="text1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3F0FF4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3F0FF4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3F0FF4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3F0FF4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3F0F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0F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FF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F0FF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abs">
    <w:name w:val="Cabs"/>
    <w:basedOn w:val="Normal"/>
    <w:rsid w:val="003F0FF4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paragraph" w:customStyle="1" w:styleId="Solon1">
    <w:name w:val="Solon1"/>
    <w:basedOn w:val="Normal"/>
    <w:rsid w:val="003F0FF4"/>
    <w:pPr>
      <w:numPr>
        <w:numId w:val="4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Nvel3-R">
    <w:name w:val="Nível 3-R"/>
    <w:basedOn w:val="Normal"/>
    <w:qFormat/>
    <w:rsid w:val="003F0FF4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3F0FF4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F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F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Glauber Damasceno Klinger Vieira Araújo</dc:creator>
  <cp:lastModifiedBy>Glauber Damasceno Klinger Vieira Araújo</cp:lastModifiedBy>
  <cp:revision>1</cp:revision>
  <dcterms:created xsi:type="dcterms:W3CDTF">2025-06-13T17:57:00Z</dcterms:created>
  <dcterms:modified xsi:type="dcterms:W3CDTF">2025-06-13T17:58:00Z</dcterms:modified>
</cp:coreProperties>
</file>