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3F" w:rsidRDefault="00C4763F" w:rsidP="00C4763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C4763F">
        <w:rPr>
          <w:rFonts w:ascii="Arial" w:eastAsia="Calibri" w:hAnsi="Arial" w:cs="Arial"/>
          <w:b/>
          <w:caps/>
          <w:sz w:val="24"/>
          <w:szCs w:val="24"/>
        </w:rPr>
        <w:t>MODELO DA PROPOSTA</w:t>
      </w:r>
    </w:p>
    <w:p w:rsidR="00C4763F" w:rsidRPr="00C4763F" w:rsidRDefault="00C4763F" w:rsidP="00C4763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i/>
          <w:caps/>
          <w:sz w:val="24"/>
          <w:szCs w:val="24"/>
        </w:rPr>
      </w:pPr>
      <w:bookmarkStart w:id="0" w:name="_GoBack"/>
      <w:bookmarkEnd w:id="0"/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90009/2025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C4763F">
        <w:rPr>
          <w:rFonts w:ascii="Arial" w:eastAsia="Times New Roman" w:hAnsi="Arial" w:cs="Arial"/>
          <w:sz w:val="24"/>
          <w:szCs w:val="20"/>
          <w:lang w:eastAsia="pt-BR"/>
        </w:rPr>
        <w:t xml:space="preserve">OBJETO: Fornecimento de materiais para o Laboratório de Análises Clínicas, tais como kits para realização de exames bioquímicos, coagulação, hematologia, imunologia, hormônio, parasitologia, </w:t>
      </w:r>
      <w:proofErr w:type="spellStart"/>
      <w:r w:rsidRPr="00C4763F">
        <w:rPr>
          <w:rFonts w:ascii="Arial" w:eastAsia="Times New Roman" w:hAnsi="Arial" w:cs="Arial"/>
          <w:sz w:val="24"/>
          <w:szCs w:val="20"/>
          <w:lang w:eastAsia="pt-BR"/>
        </w:rPr>
        <w:t>urinálise</w:t>
      </w:r>
      <w:proofErr w:type="spellEnd"/>
      <w:r w:rsidRPr="00C4763F">
        <w:rPr>
          <w:rFonts w:ascii="Arial" w:eastAsia="Times New Roman" w:hAnsi="Arial" w:cs="Arial"/>
          <w:sz w:val="24"/>
          <w:szCs w:val="20"/>
          <w:lang w:eastAsia="pt-BR"/>
        </w:rPr>
        <w:t xml:space="preserve">, meios de cultura, </w:t>
      </w:r>
      <w:proofErr w:type="spellStart"/>
      <w:r w:rsidRPr="00C4763F">
        <w:rPr>
          <w:rFonts w:ascii="Arial" w:eastAsia="Times New Roman" w:hAnsi="Arial" w:cs="Arial"/>
          <w:sz w:val="24"/>
          <w:szCs w:val="20"/>
          <w:lang w:eastAsia="pt-BR"/>
        </w:rPr>
        <w:t>swabs</w:t>
      </w:r>
      <w:proofErr w:type="spellEnd"/>
      <w:r w:rsidRPr="00C4763F">
        <w:rPr>
          <w:rFonts w:ascii="Arial" w:eastAsia="Times New Roman" w:hAnsi="Arial" w:cs="Arial"/>
          <w:sz w:val="24"/>
          <w:szCs w:val="20"/>
          <w:lang w:eastAsia="pt-BR"/>
        </w:rPr>
        <w:t>, tubos para coleta de sangue, pipeta descartável, garrote para coleta de sangue e adaptador para agulha de coleta de sangue a vácuo; novos e para primeiro uso, pelo período de 12 (doze) meses.</w:t>
      </w:r>
    </w:p>
    <w:p w:rsidR="00C4763F" w:rsidRPr="00C4763F" w:rsidRDefault="00C4763F" w:rsidP="00C476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C4763F" w:rsidRPr="00C4763F" w:rsidRDefault="00C4763F" w:rsidP="00C476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C4763F" w:rsidRPr="00C4763F" w:rsidRDefault="00C4763F" w:rsidP="00C476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C4763F" w:rsidRPr="00C4763F" w:rsidRDefault="00C4763F" w:rsidP="00C4763F">
      <w:pPr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C4763F" w:rsidRPr="00C4763F" w:rsidRDefault="00C4763F" w:rsidP="00C4763F">
      <w:pPr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C4763F" w:rsidRPr="00C4763F" w:rsidRDefault="00C4763F" w:rsidP="00C476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4763F" w:rsidRPr="00C4763F" w:rsidRDefault="00C4763F" w:rsidP="00C4763F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À CÂMARA DOS DEPUTADOS</w:t>
      </w:r>
    </w:p>
    <w:p w:rsidR="00C4763F" w:rsidRPr="00C4763F" w:rsidRDefault="00C4763F" w:rsidP="00C4763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em epígrafe, apresentamos a seguinte proposta de preços:</w:t>
      </w:r>
    </w:p>
    <w:p w:rsidR="00C4763F" w:rsidRPr="00C4763F" w:rsidRDefault="00C4763F" w:rsidP="00C4763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977"/>
        <w:gridCol w:w="1134"/>
        <w:gridCol w:w="846"/>
        <w:gridCol w:w="992"/>
        <w:gridCol w:w="567"/>
        <w:gridCol w:w="992"/>
        <w:gridCol w:w="1134"/>
        <w:gridCol w:w="993"/>
      </w:tblGrid>
      <w:tr w:rsidR="00C4763F" w:rsidRPr="00C4763F" w:rsidTr="00A51537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GRUPO/</w:t>
            </w: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NÚMERO DE REGISTROANVISA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MARCA</w:t>
            </w: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MODELO</w:t>
            </w: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PREÇO UNITÁRIO</w:t>
            </w: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PREÇO TOTAL</w:t>
            </w:r>
          </w:p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R$</w:t>
            </w:r>
          </w:p>
        </w:tc>
      </w:tr>
      <w:tr w:rsidR="00C4763F" w:rsidRPr="00C4763F" w:rsidTr="00C4763F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ÚNICO</w:t>
            </w:r>
          </w:p>
          <w:p w:rsidR="00C4763F" w:rsidRPr="00C4763F" w:rsidRDefault="00C4763F" w:rsidP="00C4763F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(Itens </w:t>
            </w: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br/>
            </w:r>
            <w:r w:rsidRPr="00C4763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t-BR"/>
              </w:rPr>
              <w:t>1 a 43</w:t>
            </w:r>
            <w:r w:rsidRPr="00C4763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  <w:lang w:eastAsia="pt-BR"/>
              </w:rPr>
              <w:t>MATERIAIS DE LABORATÓRIO</w:t>
            </w: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SORO PARA TIPAGEM SANGUÍNEA ANTI-A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SORO PARA TIPAGEM SANGUÍNEA ANTI-B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SORO PARA TIPAGEM SANGUÍNEA ANTI-D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VDRL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XAROPE GLICOSE - CONCENTRAÇÃO DE GLICOSE 75 g COM 300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TIRAS REATIVAS PARA URINÁLISE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DETERGENTE ALCALINO CONCENTRADO ISENTO DE ESPUMA - GALÃO DE 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HIPOCLORITO DE SÓDIO 10% A 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COLETOR DE FEZES PARA O MÉTODO DE CONCENTRAÇÃO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KIT- DETERMINAÇÃO DE SANGUE OCULTO NAS FEZES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TESTE RÁPIDO PARA DETECÇÃO DE DENGUE NS1/IGG/IGM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DE TEMPO DE PROTROMBINA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DE TEMPO DE TROMBOPLASTINA PARCIAL ATIVADA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DETERMINAÇÃO DE FIBRINOGÊNIO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PONTEIRA PARA PIPETADOR AUTOMÁTICO 1000 mcL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CONTROLE NORMAL PARA EQUIPAMENTO DE COAGULAÇÃO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TESTE RÁPIDO PARA INFLUENZA A +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TESTE RÁPIDO IMUNOCROMATOGRÁFICO PARA DETECÇÃO DE ANTI-TREPONEMA PALLIDUM (SÍFILIS)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MEIO DE CULTURA ÁGAR "SABOURAUD"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"SWAB" ESTÉRIL COM MEIO DE STUART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MEIO DE CULTURA ÁGAR SANGUE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ALÇA DESCARTÁVEL DE 10 mcL ESTÉRIL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COLORAÇÃO DE GRAM PRONTO PARA USO 4 X 500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TESTE RÁPIDO PARA DETECÇÃO ESTREPTOCOCO BETA-HEMOLÍTICO DO GRUPO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TUBO PARA COLETA DE SANGUE - TAMPA ROXA 4,5ML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TUBO PARA COLETA MÚLTIPLA DE SANGUE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TUBO ESTÉRIL COM CITRATO DE SÓDIO ADULTO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PIPETA PARA VHS DESCARTÁVEL PLÁSTICA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DESCARTADOR DE AGULHAS EMPREGADAS EM SISTEMA À VÁCUO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 xml:space="preserve">ADAPTADOR PLÁSTICO PARA AGULHA DE COLETA DE SANGUE SISTEMA VACUTAINER COM BOTÃO </w:t>
            </w: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lastRenderedPageBreak/>
              <w:t>PARA DESCARTE DE AGULHA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GARROTE PARA PUNÇÃO VENOSA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- SORO CONTROLE PARA TIPAGEM SANGÜÍNEA DO GRUPO 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AGULHA DESCARTÁVEL PARA COLETA MÚLTIPLA DE SANGUE 25 MM X 0,8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KIT PARA COLETA DE URINA ESTÉRIL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COLETOR DE URINA INFANTIL UNISSEX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LAMÍNULA PARA MICROSCOPIA 24 MM X 24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CONTROLE PATOLÓGICO PARA EQUIPAMENTO DE COAGULAÇÃO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XAROPE PARA TESTE DE INTOLERÂNCIA A LACTOSE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CUBETA PARA COAGULÔMETRO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0"/>
                <w:lang w:eastAsia="pt-BR"/>
              </w:rPr>
              <w:t>WIENER LAB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14"/>
                <w:szCs w:val="24"/>
                <w:lang w:eastAsia="pt-BR"/>
              </w:rPr>
              <w:t>COL2 40.000.0088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COLETOR DE FEZES EM PVC BRANCO-OPACO COM PÁ DE PVC E CAPACIDADE DE 50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LÂMINA DE VIDRO LISO PARA MICROSCÓPIO 26MM X76 MM COM 50 UNIDADES - LABORATÓRIO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CORANTE AZUL DE CRESIL BRILHANTE PARA CONTAGEM DRETICULÓCITOS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CORANTE WRIGHT EOSINA AZUL DE METILENO FRASCO 1000 ML.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4763F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 DO GRUPO ÚNICO (R$)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63F" w:rsidRPr="00C4763F" w:rsidRDefault="00C4763F" w:rsidP="00C4763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C4763F" w:rsidRPr="00C4763F" w:rsidTr="00C4763F">
        <w:trPr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763F" w:rsidRPr="00C4763F" w:rsidRDefault="00C4763F" w:rsidP="00C4763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C4763F" w:rsidRPr="00C4763F" w:rsidRDefault="00C4763F" w:rsidP="00C4763F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4763F" w:rsidRPr="00C4763F" w:rsidRDefault="00C4763F" w:rsidP="00C476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proofErr w:type="gramStart"/>
      <w:r w:rsidRPr="00C4763F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C4763F">
        <w:rPr>
          <w:rFonts w:ascii="Arial" w:eastAsia="Times New Roman" w:hAnsi="Arial" w:cs="Times New Roman"/>
          <w:sz w:val="24"/>
          <w:szCs w:val="24"/>
          <w:lang w:eastAsia="pt-BR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C4763F" w:rsidRPr="00C4763F" w:rsidRDefault="00C4763F" w:rsidP="00C476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4763F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Edital, às quais aderimos formalmente.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4763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4763F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4763F">
        <w:rPr>
          <w:rFonts w:ascii="Arial" w:eastAsia="Times New Roman" w:hAnsi="Arial" w:cs="Arial"/>
          <w:b/>
          <w:sz w:val="24"/>
          <w:szCs w:val="24"/>
          <w:lang w:eastAsia="pt-BR"/>
        </w:rPr>
        <w:t>PRAZO DE VALIDADE DO OBJETO: CONFORME O DISPOSTO NO TERMO DE REFERÊNCIA</w:t>
      </w:r>
    </w:p>
    <w:p w:rsidR="00C4763F" w:rsidRPr="00C4763F" w:rsidRDefault="00C4763F" w:rsidP="00C476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763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PRAZO DE ENTREGA DO OBJETO:</w:t>
      </w:r>
      <w:r w:rsidRPr="00C4763F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úteis (observar o disposto no Termo de Referência).</w:t>
      </w:r>
    </w:p>
    <w:p w:rsidR="00C4763F" w:rsidRPr="00C4763F" w:rsidRDefault="00C4763F" w:rsidP="00C476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63F" w:rsidRPr="00C4763F" w:rsidRDefault="00C4763F" w:rsidP="00C47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4763F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PARA OS ITENS 7, 8, 9, 15, 25, 26, 27, 28, 29, 30, 31, 34, 35 e 40 DO OBJETO</w:t>
      </w:r>
      <w:r w:rsidRPr="00C4763F">
        <w:rPr>
          <w:rFonts w:ascii="Arial" w:eastAsia="Times New Roman" w:hAnsi="Arial" w:cs="Arial"/>
          <w:b/>
          <w:sz w:val="20"/>
          <w:szCs w:val="20"/>
          <w:lang w:eastAsia="pt-BR"/>
        </w:rPr>
        <w:t>, É OBRIGATÓRIA A COMPROVAÇÃO A QUE SE REFERE O SUBITEM 4.1.1 DO TÍTULO 4 DO TERMO DE REFERÊNCIA.</w:t>
      </w:r>
    </w:p>
    <w:p w:rsidR="00C4763F" w:rsidRPr="00C4763F" w:rsidRDefault="00C4763F" w:rsidP="00C47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4763F" w:rsidRPr="00C4763F" w:rsidRDefault="00C4763F" w:rsidP="00C47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4763F">
        <w:rPr>
          <w:rFonts w:ascii="Arial" w:eastAsia="Times New Roman" w:hAnsi="Arial" w:cs="Arial"/>
          <w:b/>
          <w:sz w:val="20"/>
          <w:szCs w:val="20"/>
          <w:lang w:eastAsia="pt-BR"/>
        </w:rPr>
        <w:t>CASO O PRODUTO SEJA ISENTO DE REGISTRO JUNTO À ANVISA, É OBRIGATÓRIA A COMPROVAÇÃO A QUE SE REFERE O SUBITEM 4.2.1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4763F" w:rsidRPr="00C4763F" w:rsidTr="00A5153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4763F" w:rsidRPr="00C4763F" w:rsidRDefault="00C4763F" w:rsidP="00C47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C4763F" w:rsidRPr="00C4763F" w:rsidTr="00A51537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63F" w:rsidRPr="00C4763F" w:rsidRDefault="00C4763F" w:rsidP="00C4763F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763F" w:rsidRPr="00C4763F" w:rsidRDefault="00C4763F" w:rsidP="00C476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4763F" w:rsidRPr="00C4763F" w:rsidTr="00A5153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63F" w:rsidRPr="00C4763F" w:rsidRDefault="00C4763F" w:rsidP="00C476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763F" w:rsidRPr="00C4763F" w:rsidRDefault="00C4763F" w:rsidP="00C476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4763F" w:rsidRPr="00C4763F" w:rsidTr="00A51537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763F" w:rsidRPr="00C4763F" w:rsidRDefault="00C4763F" w:rsidP="00C476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Qualificação</w:t>
            </w:r>
          </w:p>
          <w:p w:rsidR="00C4763F" w:rsidRPr="00C4763F" w:rsidRDefault="00C4763F" w:rsidP="00C4763F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C476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763F" w:rsidRPr="00C4763F" w:rsidRDefault="00C4763F" w:rsidP="00C4763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4763F" w:rsidRPr="00C4763F" w:rsidTr="00A5153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4763F" w:rsidRPr="00C4763F" w:rsidRDefault="00C4763F" w:rsidP="00C4763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C4763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C476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em nome da empresa.</w:t>
            </w:r>
          </w:p>
          <w:p w:rsidR="00C4763F" w:rsidRPr="00C4763F" w:rsidRDefault="00C4763F" w:rsidP="00C4763F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4763F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do Contrato.</w:t>
            </w:r>
          </w:p>
        </w:tc>
      </w:tr>
    </w:tbl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 xml:space="preserve"> 2025.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C4763F" w:rsidRPr="00C4763F" w:rsidRDefault="00C4763F" w:rsidP="00C476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8D2E9E" w:rsidRDefault="00C4763F" w:rsidP="00C4763F">
      <w:pPr>
        <w:jc w:val="center"/>
      </w:pPr>
      <w:r w:rsidRPr="00C4763F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sectPr w:rsidR="008D2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3F"/>
    <w:rsid w:val="00497587"/>
    <w:rsid w:val="00C4048B"/>
    <w:rsid w:val="00C4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67D16-D892-43BB-833A-B7276AC3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1</cp:revision>
  <dcterms:created xsi:type="dcterms:W3CDTF">2025-01-28T18:35:00Z</dcterms:created>
  <dcterms:modified xsi:type="dcterms:W3CDTF">2025-01-28T18:37:00Z</dcterms:modified>
</cp:coreProperties>
</file>