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853" w:rsidRPr="00E32355" w:rsidRDefault="00740853" w:rsidP="00740853">
      <w:pPr>
        <w:pStyle w:val="Tit1Sub"/>
        <w:rPr>
          <w:b w:val="0"/>
          <w:i/>
        </w:rPr>
      </w:pPr>
      <w:r w:rsidRPr="00E32355">
        <w:t>PROPOSTA</w:t>
      </w:r>
    </w:p>
    <w:p w:rsidR="00740853" w:rsidRPr="00E32355" w:rsidRDefault="00740853" w:rsidP="00740853">
      <w:pPr>
        <w:pStyle w:val="Tit1Sub"/>
        <w:rPr>
          <w:b w:val="0"/>
          <w:i/>
        </w:rPr>
      </w:pPr>
      <w:r w:rsidRPr="00E32355">
        <w:t>PARA MATERIAL IMPORTADO</w:t>
      </w:r>
    </w:p>
    <w:p w:rsidR="00740853" w:rsidRPr="00086F56" w:rsidRDefault="00740853" w:rsidP="00740853">
      <w:pPr>
        <w:spacing w:before="120" w:after="120"/>
        <w:jc w:val="center"/>
        <w:rPr>
          <w:rFonts w:ascii="Arial" w:hAnsi="Arial" w:cs="Arial"/>
          <w:i/>
        </w:rPr>
      </w:pPr>
      <w:bookmarkStart w:id="0" w:name="_GoBack"/>
      <w:bookmarkEnd w:id="0"/>
    </w:p>
    <w:p w:rsidR="00740853" w:rsidRDefault="00740853" w:rsidP="007408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9F25A7">
        <w:rPr>
          <w:rFonts w:ascii="Arial" w:hAnsi="Arial"/>
          <w:b/>
          <w:sz w:val="24"/>
        </w:rPr>
        <w:t>N. 90069/2024</w:t>
      </w:r>
    </w:p>
    <w:p w:rsidR="00740853" w:rsidRPr="003E3CE5" w:rsidRDefault="00740853" w:rsidP="007408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FF0000"/>
          <w:sz w:val="24"/>
        </w:rPr>
      </w:pPr>
      <w:r w:rsidRPr="00D3284B">
        <w:rPr>
          <w:rFonts w:ascii="Arial" w:hAnsi="Arial" w:cs="Arial"/>
          <w:sz w:val="24"/>
        </w:rPr>
        <w:t xml:space="preserve">OBJETO: Aquisição </w:t>
      </w:r>
      <w:r w:rsidRPr="00172722">
        <w:rPr>
          <w:rFonts w:ascii="Arial" w:hAnsi="Arial" w:cs="Arial"/>
          <w:sz w:val="24"/>
        </w:rPr>
        <w:t>de coldre de cintura para pistola</w:t>
      </w:r>
      <w:r>
        <w:rPr>
          <w:rFonts w:ascii="Arial" w:hAnsi="Arial" w:cs="Arial"/>
          <w:sz w:val="24"/>
        </w:rPr>
        <w:t xml:space="preserve"> da marca Glock, modelos G22 e </w:t>
      </w:r>
      <w:r w:rsidRPr="00172722">
        <w:rPr>
          <w:rFonts w:ascii="Arial" w:hAnsi="Arial" w:cs="Arial"/>
          <w:sz w:val="24"/>
        </w:rPr>
        <w:t>G23, novo e para primeiro uso.</w:t>
      </w:r>
    </w:p>
    <w:p w:rsidR="00740853" w:rsidRDefault="00740853" w:rsidP="00740853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740853" w:rsidRDefault="00740853" w:rsidP="00740853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740853" w:rsidRDefault="00740853" w:rsidP="00740853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740853" w:rsidRDefault="00740853" w:rsidP="00740853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740853" w:rsidRDefault="00740853" w:rsidP="00740853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740853" w:rsidRDefault="00740853" w:rsidP="00740853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740853" w:rsidRDefault="00740853" w:rsidP="00740853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740853" w:rsidRDefault="00740853" w:rsidP="00740853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tbl>
      <w:tblPr>
        <w:tblW w:w="16160" w:type="dxa"/>
        <w:tblInd w:w="-7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1"/>
        <w:gridCol w:w="1417"/>
        <w:gridCol w:w="993"/>
        <w:gridCol w:w="1134"/>
        <w:gridCol w:w="567"/>
        <w:gridCol w:w="992"/>
        <w:gridCol w:w="992"/>
        <w:gridCol w:w="1134"/>
        <w:gridCol w:w="1276"/>
        <w:gridCol w:w="1134"/>
        <w:gridCol w:w="1134"/>
        <w:gridCol w:w="1134"/>
        <w:gridCol w:w="992"/>
        <w:gridCol w:w="1134"/>
        <w:gridCol w:w="1056"/>
      </w:tblGrid>
      <w:tr w:rsidR="00740853" w:rsidRPr="00644E97" w:rsidTr="00A2337E">
        <w:trPr>
          <w:tblHeader/>
        </w:trPr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0853" w:rsidRPr="00E32355" w:rsidRDefault="00740853" w:rsidP="00A2337E">
            <w:pPr>
              <w:suppressAutoHyphens/>
              <w:ind w:left="0"/>
              <w:jc w:val="center"/>
              <w:rPr>
                <w:rFonts w:ascii="Arial" w:hAnsi="Arial" w:cs="Arial"/>
                <w:b/>
                <w:lang w:eastAsia="en-US"/>
              </w:rPr>
            </w:pPr>
            <w:r w:rsidRPr="00E32355">
              <w:rPr>
                <w:rFonts w:ascii="Arial" w:hAnsi="Arial" w:cs="Arial"/>
                <w:b/>
                <w:lang w:eastAsia="en-US"/>
              </w:rPr>
              <w:lastRenderedPageBreak/>
              <w:t>GRUPO/</w:t>
            </w:r>
          </w:p>
          <w:p w:rsidR="00740853" w:rsidRPr="00E32355" w:rsidRDefault="00740853" w:rsidP="00A2337E">
            <w:pPr>
              <w:suppressAutoHyphens/>
              <w:ind w:left="0"/>
              <w:jc w:val="center"/>
              <w:rPr>
                <w:rFonts w:ascii="Arial" w:hAnsi="Arial" w:cs="Arial"/>
                <w:b/>
                <w:lang w:eastAsia="en-US"/>
              </w:rPr>
            </w:pPr>
            <w:r w:rsidRPr="00E32355">
              <w:rPr>
                <w:rFonts w:ascii="Arial" w:hAnsi="Arial" w:cs="Arial"/>
                <w:b/>
                <w:lang w:eastAsia="en-US"/>
              </w:rPr>
              <w:t>ITEM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0853" w:rsidRPr="00E32355" w:rsidRDefault="00740853" w:rsidP="00A2337E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E3235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DESCRIÇÃO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0853" w:rsidRPr="00E32355" w:rsidRDefault="00740853" w:rsidP="00A2337E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E3235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MARCA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0853" w:rsidRPr="00E32355" w:rsidRDefault="00740853" w:rsidP="00A2337E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E3235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MODELO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0853" w:rsidRPr="00E32355" w:rsidRDefault="00740853" w:rsidP="00A2337E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E3235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0853" w:rsidRPr="00E32355" w:rsidRDefault="00740853" w:rsidP="00A2337E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E3235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QUANT.</w:t>
            </w:r>
          </w:p>
          <w:p w:rsidR="00740853" w:rsidRPr="00E32355" w:rsidRDefault="00740853" w:rsidP="00A2337E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0853" w:rsidRPr="00E32355" w:rsidRDefault="00740853" w:rsidP="00A2337E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E3235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Câmbio </w:t>
            </w:r>
            <w:proofErr w:type="spellStart"/>
            <w:r w:rsidRPr="00E3235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Ptax</w:t>
            </w:r>
            <w:proofErr w:type="spellEnd"/>
            <w:r w:rsidRPr="00E3235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venda</w:t>
            </w:r>
            <w:r w:rsidRPr="00E32355">
              <w:rPr>
                <w:rStyle w:val="Refdenotaderodap"/>
                <w:rFonts w:ascii="Arial" w:hAnsi="Arial" w:cs="Arial"/>
                <w:b/>
                <w:sz w:val="18"/>
                <w:szCs w:val="18"/>
                <w:lang w:eastAsia="en-US"/>
              </w:rPr>
              <w:footnoteReference w:id="1"/>
            </w:r>
          </w:p>
          <w:p w:rsidR="00740853" w:rsidRPr="00E32355" w:rsidRDefault="00740853" w:rsidP="00A2337E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E32355">
              <w:rPr>
                <w:rFonts w:ascii="Arial" w:hAnsi="Arial" w:cs="Arial"/>
                <w:b/>
                <w:lang w:eastAsia="en-US"/>
              </w:rPr>
              <w:t>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0853" w:rsidRPr="00E32355" w:rsidRDefault="00740853" w:rsidP="00A2337E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E32355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Valor aduaneiro unitário convertido</w:t>
            </w:r>
            <w:r w:rsidRPr="00E32355">
              <w:rPr>
                <w:rStyle w:val="Refdenotaderodap"/>
                <w:rFonts w:ascii="Arial" w:hAnsi="Arial" w:cs="Arial"/>
                <w:b/>
                <w:sz w:val="18"/>
                <w:szCs w:val="18"/>
                <w:lang w:eastAsia="en-US"/>
              </w:rPr>
              <w:footnoteReference w:id="2"/>
            </w:r>
          </w:p>
          <w:p w:rsidR="00740853" w:rsidRPr="00E32355" w:rsidRDefault="00740853" w:rsidP="00A2337E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E32355">
              <w:rPr>
                <w:rFonts w:ascii="Arial" w:hAnsi="Arial" w:cs="Arial"/>
                <w:b/>
                <w:lang w:eastAsia="en-US"/>
              </w:rPr>
              <w:t>(R$)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0853" w:rsidRPr="00E32355" w:rsidRDefault="00740853" w:rsidP="00A2337E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E32355">
              <w:rPr>
                <w:rFonts w:ascii="Arial" w:hAnsi="Arial" w:cs="Arial"/>
                <w:b/>
                <w:lang w:eastAsia="en-US"/>
              </w:rPr>
              <w:t>PIS</w:t>
            </w:r>
            <w:r w:rsidRPr="00E32355">
              <w:rPr>
                <w:rStyle w:val="Refdenotaderodap"/>
                <w:rFonts w:ascii="Arial" w:hAnsi="Arial" w:cs="Arial"/>
                <w:b/>
                <w:lang w:eastAsia="en-US"/>
              </w:rPr>
              <w:footnoteReference w:id="3"/>
            </w:r>
          </w:p>
          <w:p w:rsidR="00740853" w:rsidRPr="00E32355" w:rsidRDefault="00740853" w:rsidP="00A2337E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E32355">
              <w:rPr>
                <w:rFonts w:ascii="Arial" w:hAnsi="Arial" w:cs="Arial"/>
                <w:b/>
                <w:lang w:eastAsia="en-US"/>
              </w:rPr>
              <w:t>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0853" w:rsidRPr="00E32355" w:rsidRDefault="00740853" w:rsidP="00A2337E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E32355">
              <w:rPr>
                <w:rFonts w:ascii="Arial" w:hAnsi="Arial" w:cs="Arial"/>
                <w:b/>
                <w:lang w:eastAsia="en-US"/>
              </w:rPr>
              <w:t>COFINS</w:t>
            </w:r>
            <w:r w:rsidRPr="00E32355">
              <w:rPr>
                <w:rStyle w:val="Refdenotaderodap"/>
                <w:rFonts w:ascii="Arial" w:hAnsi="Arial" w:cs="Arial"/>
                <w:b/>
                <w:lang w:eastAsia="en-US"/>
              </w:rPr>
              <w:footnoteReference w:id="4"/>
            </w:r>
            <w:r w:rsidRPr="00E32355">
              <w:rPr>
                <w:rFonts w:ascii="Arial" w:hAnsi="Arial" w:cs="Arial"/>
                <w:b/>
                <w:lang w:eastAsia="en-US"/>
              </w:rPr>
              <w:t xml:space="preserve"> 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40853" w:rsidRPr="00E32355" w:rsidRDefault="00740853" w:rsidP="00A2337E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740853" w:rsidRPr="00E32355" w:rsidRDefault="00740853" w:rsidP="00A2337E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740853" w:rsidRPr="00E32355" w:rsidRDefault="00740853" w:rsidP="00A2337E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E32355">
              <w:rPr>
                <w:rFonts w:ascii="Arial" w:hAnsi="Arial" w:cs="Arial"/>
                <w:b/>
                <w:lang w:eastAsia="en-US"/>
              </w:rPr>
              <w:t>IPI</w:t>
            </w:r>
            <w:r w:rsidRPr="00E32355">
              <w:rPr>
                <w:rStyle w:val="Refdenotaderodap"/>
                <w:rFonts w:ascii="Arial" w:hAnsi="Arial" w:cs="Arial"/>
                <w:b/>
                <w:lang w:eastAsia="en-US"/>
              </w:rPr>
              <w:footnoteReference w:id="5"/>
            </w:r>
          </w:p>
          <w:p w:rsidR="00740853" w:rsidRPr="00E32355" w:rsidRDefault="00740853" w:rsidP="00A2337E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E32355">
              <w:rPr>
                <w:rFonts w:ascii="Arial" w:hAnsi="Arial" w:cs="Arial"/>
                <w:b/>
                <w:lang w:eastAsia="en-US"/>
              </w:rPr>
              <w:t>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0853" w:rsidRPr="00E32355" w:rsidRDefault="00740853" w:rsidP="00A2337E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E32355">
              <w:rPr>
                <w:rFonts w:ascii="Arial" w:hAnsi="Arial" w:cs="Arial"/>
                <w:b/>
                <w:lang w:eastAsia="en-US"/>
              </w:rPr>
              <w:t>ICMS</w:t>
            </w:r>
            <w:r w:rsidRPr="00E32355">
              <w:rPr>
                <w:rStyle w:val="Refdenotaderodap"/>
                <w:rFonts w:ascii="Arial" w:hAnsi="Arial" w:cs="Arial"/>
                <w:b/>
                <w:lang w:eastAsia="en-US"/>
              </w:rPr>
              <w:footnoteReference w:id="6"/>
            </w:r>
          </w:p>
          <w:p w:rsidR="00740853" w:rsidRPr="00E32355" w:rsidRDefault="00740853" w:rsidP="00A2337E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E32355">
              <w:rPr>
                <w:rFonts w:ascii="Arial" w:hAnsi="Arial" w:cs="Arial"/>
                <w:b/>
                <w:lang w:eastAsia="en-US"/>
              </w:rPr>
              <w:t>(R$)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0853" w:rsidRPr="00E32355" w:rsidRDefault="00740853" w:rsidP="00A2337E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E32355">
              <w:rPr>
                <w:rFonts w:ascii="Arial" w:hAnsi="Arial" w:cs="Arial"/>
                <w:b/>
                <w:lang w:eastAsia="en-US"/>
              </w:rPr>
              <w:t>Custo unitário de outras despesas</w:t>
            </w:r>
            <w:r w:rsidRPr="00E32355">
              <w:rPr>
                <w:rStyle w:val="Refdenotaderodap"/>
                <w:rFonts w:ascii="Arial" w:hAnsi="Arial" w:cs="Arial"/>
                <w:b/>
                <w:lang w:eastAsia="en-US"/>
              </w:rPr>
              <w:footnoteReference w:id="7"/>
            </w:r>
            <w:r w:rsidRPr="00E32355">
              <w:rPr>
                <w:rFonts w:ascii="Arial" w:hAnsi="Arial" w:cs="Arial"/>
                <w:b/>
                <w:lang w:eastAsia="en-US"/>
              </w:rPr>
              <w:t xml:space="preserve"> 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0853" w:rsidRPr="00E32355" w:rsidRDefault="00740853" w:rsidP="00A2337E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E32355">
              <w:rPr>
                <w:rFonts w:ascii="Arial" w:hAnsi="Arial" w:cs="Arial"/>
                <w:b/>
                <w:lang w:eastAsia="en-US"/>
              </w:rPr>
              <w:t>Preço Unitário Equalizado</w:t>
            </w:r>
          </w:p>
          <w:p w:rsidR="00740853" w:rsidRPr="00E32355" w:rsidRDefault="00740853" w:rsidP="00A2337E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E32355">
              <w:rPr>
                <w:rFonts w:ascii="Arial" w:hAnsi="Arial" w:cs="Arial"/>
                <w:b/>
                <w:lang w:eastAsia="en-US"/>
              </w:rPr>
              <w:t>R$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0853" w:rsidRPr="00E32355" w:rsidRDefault="00740853" w:rsidP="00A2337E">
            <w:pPr>
              <w:suppressAutoHyphens/>
              <w:ind w:left="-103" w:right="-70"/>
              <w:jc w:val="center"/>
              <w:rPr>
                <w:rFonts w:ascii="Arial" w:hAnsi="Arial" w:cs="Arial"/>
                <w:b/>
                <w:lang w:eastAsia="en-US"/>
              </w:rPr>
            </w:pPr>
            <w:r w:rsidRPr="00E32355">
              <w:rPr>
                <w:rFonts w:ascii="Arial" w:hAnsi="Arial" w:cs="Arial"/>
                <w:b/>
                <w:lang w:eastAsia="en-US"/>
              </w:rPr>
              <w:t>Preço Total Equalizado</w:t>
            </w:r>
          </w:p>
          <w:p w:rsidR="00740853" w:rsidRPr="00E32355" w:rsidRDefault="00740853" w:rsidP="00A2337E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E32355">
              <w:rPr>
                <w:rFonts w:ascii="Arial" w:hAnsi="Arial" w:cs="Arial"/>
                <w:b/>
                <w:lang w:eastAsia="en-US"/>
              </w:rPr>
              <w:t>R$</w:t>
            </w:r>
          </w:p>
        </w:tc>
      </w:tr>
      <w:tr w:rsidR="00740853" w:rsidRPr="00644E97" w:rsidTr="00A2337E">
        <w:trPr>
          <w:tblHeader/>
        </w:trPr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0853" w:rsidRPr="00E32355" w:rsidRDefault="00740853" w:rsidP="00A2337E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0853" w:rsidRPr="00E32355" w:rsidRDefault="00740853" w:rsidP="00A2337E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0853" w:rsidRPr="00E32355" w:rsidRDefault="00740853" w:rsidP="00A2337E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0853" w:rsidRPr="00E32355" w:rsidRDefault="00740853" w:rsidP="00A2337E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0853" w:rsidRPr="00E32355" w:rsidRDefault="00740853" w:rsidP="00A2337E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0853" w:rsidRPr="00E32355" w:rsidRDefault="00740853" w:rsidP="00A2337E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E32355">
              <w:rPr>
                <w:rFonts w:ascii="Arial" w:hAnsi="Arial" w:cs="Arial"/>
                <w:b/>
                <w:lang w:eastAsia="en-US"/>
              </w:rPr>
              <w:t>(A)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0853" w:rsidRPr="00E32355" w:rsidRDefault="00740853" w:rsidP="00A2337E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E32355">
              <w:rPr>
                <w:rFonts w:ascii="Arial" w:hAnsi="Arial" w:cs="Arial"/>
                <w:b/>
                <w:lang w:eastAsia="en-US"/>
              </w:rPr>
              <w:t>(B)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0853" w:rsidRPr="00E32355" w:rsidRDefault="00740853" w:rsidP="00A2337E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E32355">
              <w:rPr>
                <w:rFonts w:ascii="Arial" w:hAnsi="Arial" w:cs="Arial"/>
                <w:b/>
                <w:lang w:eastAsia="en-US"/>
              </w:rPr>
              <w:t>(C)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0853" w:rsidRPr="00E32355" w:rsidRDefault="00740853" w:rsidP="00A2337E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E32355">
              <w:rPr>
                <w:rFonts w:ascii="Arial" w:hAnsi="Arial" w:cs="Arial"/>
                <w:b/>
                <w:lang w:eastAsia="en-US"/>
              </w:rPr>
              <w:t xml:space="preserve">(D) = </w:t>
            </w:r>
          </w:p>
          <w:p w:rsidR="00740853" w:rsidRPr="00E32355" w:rsidRDefault="00740853" w:rsidP="00A2337E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E32355">
              <w:rPr>
                <w:rFonts w:ascii="Arial" w:hAnsi="Arial" w:cs="Arial"/>
                <w:b/>
                <w:lang w:eastAsia="en-US"/>
              </w:rPr>
              <w:t xml:space="preserve">(C * </w:t>
            </w:r>
            <w:r w:rsidRPr="00644E97">
              <w:rPr>
                <w:rFonts w:ascii="Arial" w:hAnsi="Arial" w:cs="Arial"/>
                <w:b/>
                <w:lang w:eastAsia="en-US"/>
              </w:rPr>
              <w:t>PIS</w:t>
            </w:r>
            <w:r w:rsidRPr="00E32355">
              <w:rPr>
                <w:rFonts w:ascii="Arial" w:hAnsi="Arial" w:cs="Arial"/>
                <w:b/>
                <w:lang w:eastAsia="en-US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0853" w:rsidRPr="00E32355" w:rsidRDefault="00740853" w:rsidP="00A2337E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E32355">
              <w:rPr>
                <w:rFonts w:ascii="Arial" w:hAnsi="Arial" w:cs="Arial"/>
                <w:b/>
                <w:lang w:eastAsia="en-US"/>
              </w:rPr>
              <w:t xml:space="preserve">(E) = </w:t>
            </w:r>
          </w:p>
          <w:p w:rsidR="00740853" w:rsidRPr="00E32355" w:rsidRDefault="00740853" w:rsidP="00A2337E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E32355">
              <w:rPr>
                <w:rFonts w:ascii="Arial" w:hAnsi="Arial" w:cs="Arial"/>
                <w:b/>
                <w:lang w:eastAsia="en-US"/>
              </w:rPr>
              <w:t xml:space="preserve">(C * </w:t>
            </w:r>
            <w:r w:rsidRPr="00644E97">
              <w:rPr>
                <w:rFonts w:ascii="Arial" w:hAnsi="Arial" w:cs="Arial"/>
                <w:b/>
                <w:lang w:eastAsia="en-US"/>
              </w:rPr>
              <w:t>COFINS</w:t>
            </w:r>
            <w:r w:rsidRPr="00E32355">
              <w:rPr>
                <w:rFonts w:ascii="Arial" w:hAnsi="Arial" w:cs="Arial"/>
                <w:b/>
                <w:lang w:eastAsia="en-US"/>
              </w:rPr>
              <w:t xml:space="preserve"> 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40853" w:rsidRPr="00E32355" w:rsidRDefault="00740853" w:rsidP="00A2337E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740853" w:rsidRPr="00E32355" w:rsidRDefault="00740853" w:rsidP="00A2337E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E32355">
              <w:rPr>
                <w:rFonts w:ascii="Arial" w:hAnsi="Arial" w:cs="Arial"/>
                <w:b/>
                <w:lang w:eastAsia="en-US"/>
              </w:rPr>
              <w:t>(F) =</w:t>
            </w:r>
          </w:p>
          <w:p w:rsidR="00740853" w:rsidRPr="00E32355" w:rsidRDefault="00740853" w:rsidP="00A2337E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E32355">
              <w:rPr>
                <w:rFonts w:ascii="Arial" w:hAnsi="Arial" w:cs="Arial"/>
                <w:b/>
                <w:lang w:eastAsia="en-US"/>
              </w:rPr>
              <w:t xml:space="preserve"> (C * </w:t>
            </w:r>
            <w:r w:rsidRPr="00644E97">
              <w:rPr>
                <w:rFonts w:ascii="Arial" w:hAnsi="Arial" w:cs="Arial"/>
                <w:b/>
                <w:lang w:eastAsia="en-US"/>
              </w:rPr>
              <w:t>IPI</w:t>
            </w:r>
            <w:r w:rsidRPr="00E32355">
              <w:rPr>
                <w:rFonts w:ascii="Arial" w:hAnsi="Arial" w:cs="Arial"/>
                <w:b/>
                <w:lang w:eastAsia="en-US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0853" w:rsidRPr="00E32355" w:rsidRDefault="00740853" w:rsidP="00A2337E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E32355">
              <w:rPr>
                <w:rFonts w:ascii="Arial" w:hAnsi="Arial" w:cs="Arial"/>
                <w:b/>
                <w:lang w:eastAsia="en-US"/>
              </w:rPr>
              <w:t>(G) = ((C+D+E+F)</w:t>
            </w:r>
          </w:p>
          <w:p w:rsidR="00740853" w:rsidRPr="00E32355" w:rsidRDefault="00740853" w:rsidP="00A2337E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E32355">
              <w:rPr>
                <w:rFonts w:ascii="Arial" w:hAnsi="Arial" w:cs="Arial"/>
                <w:b/>
                <w:lang w:eastAsia="en-US"/>
              </w:rPr>
              <w:t xml:space="preserve">/ (1- </w:t>
            </w:r>
            <w:r w:rsidRPr="00644E97">
              <w:rPr>
                <w:rFonts w:ascii="Arial" w:hAnsi="Arial" w:cs="Arial"/>
                <w:b/>
                <w:lang w:eastAsia="en-US"/>
              </w:rPr>
              <w:t>ICMS) * ICMS</w:t>
            </w:r>
            <w:r w:rsidRPr="00E32355">
              <w:rPr>
                <w:rFonts w:ascii="Arial" w:hAnsi="Arial" w:cs="Arial"/>
                <w:b/>
                <w:lang w:eastAsia="en-US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0853" w:rsidRPr="00E32355" w:rsidRDefault="00740853" w:rsidP="00A2337E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E32355">
              <w:rPr>
                <w:rFonts w:ascii="Arial" w:hAnsi="Arial" w:cs="Arial"/>
                <w:b/>
                <w:lang w:eastAsia="en-US"/>
              </w:rPr>
              <w:t>(H)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0853" w:rsidRPr="00E32355" w:rsidRDefault="00740853" w:rsidP="00A2337E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E32355">
              <w:rPr>
                <w:rFonts w:ascii="Arial" w:hAnsi="Arial" w:cs="Arial"/>
                <w:b/>
                <w:lang w:eastAsia="en-US"/>
              </w:rPr>
              <w:t>(I) = (C+D+E+F+G+H)</w:t>
            </w:r>
          </w:p>
          <w:p w:rsidR="00740853" w:rsidRPr="00E32355" w:rsidRDefault="00740853" w:rsidP="00A2337E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0853" w:rsidRPr="00E32355" w:rsidRDefault="00740853" w:rsidP="00A2337E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E32355">
              <w:rPr>
                <w:rFonts w:ascii="Arial" w:hAnsi="Arial" w:cs="Arial"/>
                <w:b/>
                <w:lang w:eastAsia="en-US"/>
              </w:rPr>
              <w:t>(J) =</w:t>
            </w:r>
          </w:p>
          <w:p w:rsidR="00740853" w:rsidRPr="00E32355" w:rsidRDefault="00740853" w:rsidP="00A2337E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E32355">
              <w:rPr>
                <w:rFonts w:ascii="Arial" w:hAnsi="Arial" w:cs="Arial"/>
                <w:b/>
                <w:lang w:eastAsia="en-US"/>
              </w:rPr>
              <w:t xml:space="preserve"> (I *A)</w:t>
            </w:r>
          </w:p>
        </w:tc>
      </w:tr>
      <w:tr w:rsidR="00740853" w:rsidRPr="00644E97" w:rsidTr="00A2337E">
        <w:trPr>
          <w:tblHeader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0853" w:rsidRPr="00E32355" w:rsidRDefault="00740853" w:rsidP="00A2337E">
            <w:pPr>
              <w:suppressAutoHyphens/>
              <w:ind w:left="0"/>
              <w:jc w:val="center"/>
              <w:rPr>
                <w:rFonts w:ascii="Arial" w:hAnsi="Arial" w:cs="Arial"/>
                <w:b/>
                <w:lang w:eastAsia="en-US"/>
              </w:rPr>
            </w:pPr>
            <w:r w:rsidRPr="00E32355">
              <w:rPr>
                <w:rFonts w:ascii="Arial" w:hAnsi="Arial" w:cs="Arial"/>
                <w:b/>
                <w:lang w:eastAsia="en-US"/>
              </w:rPr>
              <w:t>GRUPO ÚNICO</w:t>
            </w:r>
          </w:p>
          <w:p w:rsidR="00740853" w:rsidRPr="00E32355" w:rsidRDefault="00740853" w:rsidP="00A2337E">
            <w:pPr>
              <w:suppressAutoHyphens/>
              <w:ind w:left="0"/>
              <w:jc w:val="center"/>
              <w:rPr>
                <w:rFonts w:ascii="Arial" w:hAnsi="Arial" w:cs="Arial"/>
                <w:b/>
                <w:lang w:eastAsia="en-US"/>
              </w:rPr>
            </w:pPr>
            <w:r w:rsidRPr="00E32355">
              <w:rPr>
                <w:rFonts w:ascii="Arial" w:hAnsi="Arial" w:cs="Arial"/>
                <w:b/>
                <w:lang w:eastAsia="en-US"/>
              </w:rPr>
              <w:t>(Itens 1 a 4)</w:t>
            </w:r>
          </w:p>
        </w:tc>
        <w:tc>
          <w:tcPr>
            <w:tcW w:w="150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0853" w:rsidRPr="00E32355" w:rsidRDefault="00740853" w:rsidP="00A2337E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E32355">
              <w:rPr>
                <w:rFonts w:ascii="Arial" w:hAnsi="Arial" w:cs="Arial"/>
                <w:b/>
                <w:lang w:eastAsia="en-US"/>
              </w:rPr>
              <w:t>COLDRE DE CINTURA PARA PISTOLA DA MARCA GLOCK,</w:t>
            </w:r>
          </w:p>
          <w:p w:rsidR="00740853" w:rsidRPr="00E32355" w:rsidRDefault="00740853" w:rsidP="00A2337E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E32355">
              <w:rPr>
                <w:rFonts w:ascii="Arial" w:hAnsi="Arial" w:cs="Arial"/>
                <w:b/>
                <w:lang w:eastAsia="en-US"/>
              </w:rPr>
              <w:t>MODELOS G22 E G23</w:t>
            </w:r>
          </w:p>
        </w:tc>
      </w:tr>
      <w:tr w:rsidR="00740853" w:rsidRPr="00644E97" w:rsidTr="00A2337E">
        <w:trPr>
          <w:tblHeader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853" w:rsidRPr="00E32355" w:rsidRDefault="00740853" w:rsidP="00A2337E">
            <w:pPr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E32355">
              <w:rPr>
                <w:rFonts w:ascii="Arial" w:eastAsiaTheme="minorEastAsia" w:hAnsi="Arial" w:cs="Arial"/>
                <w:b/>
                <w:noProof/>
                <w:lang w:val="en-US"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853" w:rsidRPr="00E32355" w:rsidRDefault="00740853" w:rsidP="00A2337E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E32355">
              <w:rPr>
                <w:rFonts w:ascii="Arial" w:hAnsi="Arial" w:cs="Arial"/>
                <w:bCs/>
                <w:noProof/>
                <w:sz w:val="18"/>
                <w:szCs w:val="18"/>
              </w:rPr>
              <w:t>COLDRE DE CINTURA PARA PISTOLA GLOCK G22 - DESTRO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53" w:rsidRPr="00E32355" w:rsidRDefault="00740853" w:rsidP="00A2337E">
            <w:pPr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53" w:rsidRPr="00E32355" w:rsidRDefault="00740853" w:rsidP="00A2337E">
            <w:pPr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853" w:rsidRPr="00E32355" w:rsidRDefault="00740853" w:rsidP="00A2337E">
            <w:pPr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E3235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853" w:rsidRPr="00E32355" w:rsidRDefault="00740853" w:rsidP="00A2337E">
            <w:pPr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E32355">
              <w:rPr>
                <w:rFonts w:ascii="Arial" w:eastAsiaTheme="minorEastAsia" w:hAnsi="Arial" w:cs="Arial"/>
                <w:noProof/>
              </w:rPr>
              <w:t>183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53" w:rsidRPr="00E32355" w:rsidRDefault="00740853" w:rsidP="00A2337E">
            <w:pPr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53" w:rsidRPr="00E32355" w:rsidRDefault="00740853" w:rsidP="00A2337E">
            <w:pPr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53" w:rsidRPr="00E32355" w:rsidRDefault="00740853" w:rsidP="00A2337E">
            <w:pPr>
              <w:jc w:val="center"/>
              <w:rPr>
                <w:rFonts w:ascii="Arial" w:eastAsiaTheme="minorEastAsia" w:hAnsi="Arial" w:cs="Arial"/>
                <w:i/>
                <w:color w:val="000000"/>
                <w:sz w:val="18"/>
                <w:szCs w:val="18"/>
                <w:lang w:eastAsia="en-US"/>
              </w:rPr>
            </w:pPr>
            <w:r w:rsidRPr="00E32355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gramStart"/>
            <w:r w:rsidRPr="00E32355">
              <w:rPr>
                <w:rFonts w:ascii="Arial" w:hAnsi="Arial" w:cs="Arial"/>
                <w:i/>
                <w:sz w:val="18"/>
                <w:szCs w:val="18"/>
              </w:rPr>
              <w:t>para</w:t>
            </w:r>
            <w:proofErr w:type="gramEnd"/>
            <w:r w:rsidRPr="00E32355">
              <w:rPr>
                <w:rFonts w:ascii="Arial" w:hAnsi="Arial" w:cs="Arial"/>
                <w:i/>
                <w:sz w:val="18"/>
                <w:szCs w:val="18"/>
              </w:rPr>
              <w:t xml:space="preserve"> cálculo, considerar a alíquota de 1,65%)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53" w:rsidRPr="00E32355" w:rsidRDefault="00740853" w:rsidP="00A2337E">
            <w:pPr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en-US"/>
              </w:rPr>
            </w:pPr>
            <w:r w:rsidRPr="00E32355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gramStart"/>
            <w:r w:rsidRPr="00E32355">
              <w:rPr>
                <w:rFonts w:ascii="Arial" w:hAnsi="Arial" w:cs="Arial"/>
                <w:i/>
                <w:sz w:val="18"/>
                <w:szCs w:val="18"/>
              </w:rPr>
              <w:t>para</w:t>
            </w:r>
            <w:proofErr w:type="gramEnd"/>
            <w:r w:rsidRPr="00E32355">
              <w:rPr>
                <w:rFonts w:ascii="Arial" w:hAnsi="Arial" w:cs="Arial"/>
                <w:i/>
                <w:sz w:val="18"/>
                <w:szCs w:val="18"/>
              </w:rPr>
              <w:t xml:space="preserve"> cálculo, considerar a alíquota de 7,6%)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53" w:rsidRPr="00E32355" w:rsidRDefault="00740853" w:rsidP="00A2337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40853" w:rsidRPr="00E32355" w:rsidRDefault="00740853" w:rsidP="00A2337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32355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gramStart"/>
            <w:r w:rsidRPr="00E32355">
              <w:rPr>
                <w:rFonts w:ascii="Arial" w:hAnsi="Arial" w:cs="Arial"/>
                <w:i/>
                <w:sz w:val="18"/>
                <w:szCs w:val="18"/>
              </w:rPr>
              <w:t>para</w:t>
            </w:r>
            <w:proofErr w:type="gramEnd"/>
            <w:r w:rsidRPr="00E32355">
              <w:rPr>
                <w:rFonts w:ascii="Arial" w:hAnsi="Arial" w:cs="Arial"/>
                <w:i/>
                <w:sz w:val="18"/>
                <w:szCs w:val="18"/>
              </w:rPr>
              <w:t xml:space="preserve"> cálculo, considerar a alíquota de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3,25</w:t>
            </w:r>
            <w:r w:rsidRPr="00E32355">
              <w:rPr>
                <w:rFonts w:ascii="Arial" w:hAnsi="Arial" w:cs="Arial"/>
                <w:i/>
                <w:sz w:val="18"/>
                <w:szCs w:val="18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53" w:rsidRPr="00E32355" w:rsidRDefault="00740853" w:rsidP="00A2337E">
            <w:pPr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en-US"/>
              </w:rPr>
            </w:pPr>
            <w:r w:rsidRPr="00E32355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gramStart"/>
            <w:r w:rsidRPr="00E32355">
              <w:rPr>
                <w:rFonts w:ascii="Arial" w:hAnsi="Arial" w:cs="Arial"/>
                <w:i/>
                <w:sz w:val="18"/>
                <w:szCs w:val="18"/>
              </w:rPr>
              <w:t>para</w:t>
            </w:r>
            <w:proofErr w:type="gramEnd"/>
            <w:r w:rsidRPr="00E32355">
              <w:rPr>
                <w:rFonts w:ascii="Arial" w:hAnsi="Arial" w:cs="Arial"/>
                <w:i/>
                <w:sz w:val="18"/>
                <w:szCs w:val="18"/>
              </w:rPr>
              <w:t xml:space="preserve"> cálculo, considerar a alíquota de 20%)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53" w:rsidRPr="00E32355" w:rsidRDefault="00740853" w:rsidP="00A2337E">
            <w:pPr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853" w:rsidRPr="00E32355" w:rsidRDefault="00740853" w:rsidP="00A2337E">
            <w:pPr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853" w:rsidRPr="00E32355" w:rsidRDefault="00740853" w:rsidP="00A2337E">
            <w:pPr>
              <w:jc w:val="center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</w:p>
        </w:tc>
      </w:tr>
      <w:tr w:rsidR="00740853" w:rsidRPr="00644E97" w:rsidTr="00A2337E">
        <w:trPr>
          <w:tblHeader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853" w:rsidRPr="00E32355" w:rsidRDefault="00740853" w:rsidP="00A2337E">
            <w:pPr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E32355">
              <w:rPr>
                <w:rFonts w:ascii="Arial" w:eastAsiaTheme="minorEastAsia" w:hAnsi="Arial" w:cs="Arial"/>
                <w:b/>
                <w:noProof/>
                <w:lang w:val="en-US"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853" w:rsidRPr="00E32355" w:rsidRDefault="00740853" w:rsidP="00A2337E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E32355">
              <w:rPr>
                <w:rFonts w:ascii="Arial" w:hAnsi="Arial" w:cs="Arial"/>
                <w:bCs/>
                <w:noProof/>
                <w:sz w:val="18"/>
                <w:szCs w:val="18"/>
              </w:rPr>
              <w:t>COLDRE DE CINTURA PARA PISTOLA GLOCK G22 - CANHOTO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53" w:rsidRPr="00E32355" w:rsidRDefault="00740853" w:rsidP="00A2337E">
            <w:pPr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53" w:rsidRPr="00E32355" w:rsidRDefault="00740853" w:rsidP="00A2337E">
            <w:pPr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853" w:rsidRPr="00E32355" w:rsidRDefault="00740853" w:rsidP="00A2337E">
            <w:pPr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E3235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853" w:rsidRPr="00E32355" w:rsidRDefault="00740853" w:rsidP="00A2337E">
            <w:pPr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E32355">
              <w:rPr>
                <w:rFonts w:ascii="Arial" w:eastAsiaTheme="minorEastAsia" w:hAnsi="Arial" w:cs="Arial"/>
                <w:noProof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53" w:rsidRPr="00E32355" w:rsidRDefault="00740853" w:rsidP="00A2337E">
            <w:pPr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53" w:rsidRPr="00E32355" w:rsidRDefault="00740853" w:rsidP="00A2337E">
            <w:pPr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53" w:rsidRPr="00E32355" w:rsidRDefault="00740853" w:rsidP="00A2337E">
            <w:pPr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en-US"/>
              </w:rPr>
            </w:pPr>
            <w:r w:rsidRPr="00E32355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gramStart"/>
            <w:r w:rsidRPr="00E32355">
              <w:rPr>
                <w:rFonts w:ascii="Arial" w:hAnsi="Arial" w:cs="Arial"/>
                <w:i/>
                <w:sz w:val="18"/>
                <w:szCs w:val="18"/>
              </w:rPr>
              <w:t>para</w:t>
            </w:r>
            <w:proofErr w:type="gramEnd"/>
            <w:r w:rsidRPr="00E32355">
              <w:rPr>
                <w:rFonts w:ascii="Arial" w:hAnsi="Arial" w:cs="Arial"/>
                <w:i/>
                <w:sz w:val="18"/>
                <w:szCs w:val="18"/>
              </w:rPr>
              <w:t xml:space="preserve"> cálculo, considerar a alíquota de 1,65%)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53" w:rsidRPr="00E32355" w:rsidRDefault="00740853" w:rsidP="00A2337E">
            <w:pPr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en-US"/>
              </w:rPr>
            </w:pPr>
            <w:r w:rsidRPr="00E32355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gramStart"/>
            <w:r w:rsidRPr="00E32355">
              <w:rPr>
                <w:rFonts w:ascii="Arial" w:hAnsi="Arial" w:cs="Arial"/>
                <w:i/>
                <w:sz w:val="18"/>
                <w:szCs w:val="18"/>
              </w:rPr>
              <w:t>para</w:t>
            </w:r>
            <w:proofErr w:type="gramEnd"/>
            <w:r w:rsidRPr="00E32355">
              <w:rPr>
                <w:rFonts w:ascii="Arial" w:hAnsi="Arial" w:cs="Arial"/>
                <w:i/>
                <w:sz w:val="18"/>
                <w:szCs w:val="18"/>
              </w:rPr>
              <w:t xml:space="preserve"> cálculo, considerar a alíquota de 7,6%)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53" w:rsidRPr="00E32355" w:rsidRDefault="00740853" w:rsidP="00A2337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40853" w:rsidRPr="00E32355" w:rsidRDefault="00740853" w:rsidP="00A2337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32355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gramStart"/>
            <w:r w:rsidRPr="00E32355">
              <w:rPr>
                <w:rFonts w:ascii="Arial" w:hAnsi="Arial" w:cs="Arial"/>
                <w:i/>
                <w:sz w:val="18"/>
                <w:szCs w:val="18"/>
              </w:rPr>
              <w:t>para</w:t>
            </w:r>
            <w:proofErr w:type="gramEnd"/>
            <w:r w:rsidRPr="00E32355">
              <w:rPr>
                <w:rFonts w:ascii="Arial" w:hAnsi="Arial" w:cs="Arial"/>
                <w:i/>
                <w:sz w:val="18"/>
                <w:szCs w:val="18"/>
              </w:rPr>
              <w:t xml:space="preserve"> cálculo, considerar a alíquota de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3,25</w:t>
            </w:r>
            <w:r w:rsidRPr="00E32355">
              <w:rPr>
                <w:rFonts w:ascii="Arial" w:hAnsi="Arial" w:cs="Arial"/>
                <w:i/>
                <w:sz w:val="18"/>
                <w:szCs w:val="18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53" w:rsidRPr="00E32355" w:rsidRDefault="00740853" w:rsidP="00A2337E">
            <w:pPr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en-US"/>
              </w:rPr>
            </w:pPr>
            <w:r w:rsidRPr="00E32355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gramStart"/>
            <w:r w:rsidRPr="00E32355">
              <w:rPr>
                <w:rFonts w:ascii="Arial" w:hAnsi="Arial" w:cs="Arial"/>
                <w:i/>
                <w:sz w:val="18"/>
                <w:szCs w:val="18"/>
              </w:rPr>
              <w:t>para</w:t>
            </w:r>
            <w:proofErr w:type="gramEnd"/>
            <w:r w:rsidRPr="00E32355">
              <w:rPr>
                <w:rFonts w:ascii="Arial" w:hAnsi="Arial" w:cs="Arial"/>
                <w:i/>
                <w:sz w:val="18"/>
                <w:szCs w:val="18"/>
              </w:rPr>
              <w:t xml:space="preserve"> cálculo, considerar a alíquota de 20%)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53" w:rsidRPr="00E32355" w:rsidRDefault="00740853" w:rsidP="00A2337E">
            <w:pPr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853" w:rsidRPr="00E32355" w:rsidRDefault="00740853" w:rsidP="00A2337E">
            <w:pPr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853" w:rsidRPr="00E32355" w:rsidRDefault="00740853" w:rsidP="00A2337E">
            <w:pPr>
              <w:jc w:val="center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</w:p>
        </w:tc>
      </w:tr>
      <w:tr w:rsidR="00740853" w:rsidRPr="00644E97" w:rsidTr="00A2337E">
        <w:trPr>
          <w:tblHeader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853" w:rsidRPr="00E32355" w:rsidRDefault="00740853" w:rsidP="00A2337E">
            <w:pPr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E32355">
              <w:rPr>
                <w:rFonts w:ascii="Arial" w:eastAsiaTheme="minorEastAsia" w:hAnsi="Arial" w:cs="Arial"/>
                <w:b/>
                <w:noProof/>
                <w:lang w:val="en-US"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853" w:rsidRPr="00E32355" w:rsidRDefault="00740853" w:rsidP="00A2337E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E32355">
              <w:rPr>
                <w:rFonts w:ascii="Arial" w:hAnsi="Arial" w:cs="Arial"/>
                <w:bCs/>
                <w:noProof/>
                <w:sz w:val="18"/>
                <w:szCs w:val="18"/>
              </w:rPr>
              <w:t>COLDRE DE CINTURA PARA PISTOLA GLOCK G23 - DESTRO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53" w:rsidRPr="00E32355" w:rsidRDefault="00740853" w:rsidP="00A2337E">
            <w:pPr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53" w:rsidRPr="00E32355" w:rsidRDefault="00740853" w:rsidP="00A2337E">
            <w:pPr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853" w:rsidRPr="00E32355" w:rsidRDefault="00740853" w:rsidP="00A2337E">
            <w:pPr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E3235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853" w:rsidRPr="00E32355" w:rsidRDefault="00740853" w:rsidP="00A2337E">
            <w:pPr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E32355">
              <w:rPr>
                <w:rFonts w:ascii="Arial" w:eastAsiaTheme="minorEastAsia" w:hAnsi="Arial" w:cs="Arial"/>
                <w:noProof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53" w:rsidRPr="00E32355" w:rsidRDefault="00740853" w:rsidP="00A2337E">
            <w:pPr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53" w:rsidRPr="00E32355" w:rsidRDefault="00740853" w:rsidP="00A2337E">
            <w:pPr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53" w:rsidRPr="00E32355" w:rsidRDefault="00740853" w:rsidP="00A2337E">
            <w:pPr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en-US"/>
              </w:rPr>
            </w:pPr>
            <w:r w:rsidRPr="00E32355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gramStart"/>
            <w:r w:rsidRPr="00E32355">
              <w:rPr>
                <w:rFonts w:ascii="Arial" w:hAnsi="Arial" w:cs="Arial"/>
                <w:i/>
                <w:sz w:val="18"/>
                <w:szCs w:val="18"/>
              </w:rPr>
              <w:t>para</w:t>
            </w:r>
            <w:proofErr w:type="gramEnd"/>
            <w:r w:rsidRPr="00E32355">
              <w:rPr>
                <w:rFonts w:ascii="Arial" w:hAnsi="Arial" w:cs="Arial"/>
                <w:i/>
                <w:sz w:val="18"/>
                <w:szCs w:val="18"/>
              </w:rPr>
              <w:t xml:space="preserve"> cálculo, considerar a alíquota de 1,65%)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53" w:rsidRPr="00E32355" w:rsidRDefault="00740853" w:rsidP="00A2337E">
            <w:pPr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en-US"/>
              </w:rPr>
            </w:pPr>
            <w:r w:rsidRPr="00E32355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gramStart"/>
            <w:r w:rsidRPr="00E32355">
              <w:rPr>
                <w:rFonts w:ascii="Arial" w:hAnsi="Arial" w:cs="Arial"/>
                <w:i/>
                <w:sz w:val="18"/>
                <w:szCs w:val="18"/>
              </w:rPr>
              <w:t>para</w:t>
            </w:r>
            <w:proofErr w:type="gramEnd"/>
            <w:r w:rsidRPr="00E32355">
              <w:rPr>
                <w:rFonts w:ascii="Arial" w:hAnsi="Arial" w:cs="Arial"/>
                <w:i/>
                <w:sz w:val="18"/>
                <w:szCs w:val="18"/>
              </w:rPr>
              <w:t xml:space="preserve"> cálculo, considerar a alíquota de 7,6%)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53" w:rsidRPr="00E32355" w:rsidRDefault="00740853" w:rsidP="00A2337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40853" w:rsidRPr="00E32355" w:rsidRDefault="00740853" w:rsidP="00A2337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32355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gramStart"/>
            <w:r w:rsidRPr="00E32355">
              <w:rPr>
                <w:rFonts w:ascii="Arial" w:hAnsi="Arial" w:cs="Arial"/>
                <w:i/>
                <w:sz w:val="18"/>
                <w:szCs w:val="18"/>
              </w:rPr>
              <w:t>para</w:t>
            </w:r>
            <w:proofErr w:type="gramEnd"/>
            <w:r w:rsidRPr="00E32355">
              <w:rPr>
                <w:rFonts w:ascii="Arial" w:hAnsi="Arial" w:cs="Arial"/>
                <w:i/>
                <w:sz w:val="18"/>
                <w:szCs w:val="18"/>
              </w:rPr>
              <w:t xml:space="preserve"> cálculo, considerar a alíquota de </w:t>
            </w:r>
            <w:r>
              <w:rPr>
                <w:rFonts w:ascii="Arial" w:hAnsi="Arial" w:cs="Arial"/>
                <w:i/>
                <w:sz w:val="18"/>
                <w:szCs w:val="18"/>
              </w:rPr>
              <w:t>3,25</w:t>
            </w:r>
            <w:r w:rsidRPr="00E32355">
              <w:rPr>
                <w:rFonts w:ascii="Arial" w:hAnsi="Arial" w:cs="Arial"/>
                <w:i/>
                <w:sz w:val="18"/>
                <w:szCs w:val="18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53" w:rsidRPr="00E32355" w:rsidRDefault="00740853" w:rsidP="00A2337E">
            <w:pPr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en-US"/>
              </w:rPr>
            </w:pPr>
            <w:r w:rsidRPr="00E32355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gramStart"/>
            <w:r w:rsidRPr="00E32355">
              <w:rPr>
                <w:rFonts w:ascii="Arial" w:hAnsi="Arial" w:cs="Arial"/>
                <w:i/>
                <w:sz w:val="18"/>
                <w:szCs w:val="18"/>
              </w:rPr>
              <w:t>para</w:t>
            </w:r>
            <w:proofErr w:type="gramEnd"/>
            <w:r w:rsidRPr="00E32355">
              <w:rPr>
                <w:rFonts w:ascii="Arial" w:hAnsi="Arial" w:cs="Arial"/>
                <w:i/>
                <w:sz w:val="18"/>
                <w:szCs w:val="18"/>
              </w:rPr>
              <w:t xml:space="preserve"> cálculo, considerar a alíquota de 20%)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53" w:rsidRPr="00E32355" w:rsidRDefault="00740853" w:rsidP="00A2337E">
            <w:pPr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853" w:rsidRPr="00E32355" w:rsidRDefault="00740853" w:rsidP="00A2337E">
            <w:pPr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853" w:rsidRPr="00E32355" w:rsidRDefault="00740853" w:rsidP="00A2337E">
            <w:pPr>
              <w:jc w:val="center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</w:p>
        </w:tc>
      </w:tr>
      <w:tr w:rsidR="00740853" w:rsidRPr="00644E97" w:rsidTr="00A2337E">
        <w:trPr>
          <w:tblHeader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853" w:rsidRPr="00E32355" w:rsidRDefault="00740853" w:rsidP="00A2337E">
            <w:pPr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E32355">
              <w:rPr>
                <w:rFonts w:ascii="Arial" w:eastAsiaTheme="minorEastAsia" w:hAnsi="Arial" w:cs="Arial"/>
                <w:b/>
                <w:noProof/>
                <w:lang w:val="en-US" w:eastAsia="en-US"/>
              </w:rPr>
              <w:lastRenderedPageBreak/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853" w:rsidRPr="00E32355" w:rsidRDefault="00740853" w:rsidP="00A2337E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E32355">
              <w:rPr>
                <w:rFonts w:ascii="Arial" w:hAnsi="Arial" w:cs="Arial"/>
                <w:bCs/>
                <w:noProof/>
                <w:sz w:val="18"/>
                <w:szCs w:val="18"/>
              </w:rPr>
              <w:t>COLDRE DE CINTURA PARA PISTOLA GLOCK G23 - CANHOTO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53" w:rsidRPr="00E32355" w:rsidRDefault="00740853" w:rsidP="00A2337E">
            <w:pPr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53" w:rsidRPr="00E32355" w:rsidRDefault="00740853" w:rsidP="00A2337E">
            <w:pPr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853" w:rsidRPr="00E32355" w:rsidRDefault="00740853" w:rsidP="00A2337E">
            <w:pPr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E32355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853" w:rsidRPr="00E32355" w:rsidRDefault="00740853" w:rsidP="00A2337E">
            <w:pPr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E32355">
              <w:rPr>
                <w:rFonts w:ascii="Arial" w:eastAsiaTheme="minorEastAsia" w:hAnsi="Arial" w:cs="Arial"/>
                <w:noProof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53" w:rsidRPr="00E32355" w:rsidRDefault="00740853" w:rsidP="00A2337E">
            <w:pPr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53" w:rsidRPr="00E32355" w:rsidRDefault="00740853" w:rsidP="00A2337E">
            <w:pPr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53" w:rsidRPr="00E32355" w:rsidRDefault="00740853" w:rsidP="00A2337E">
            <w:pPr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en-US"/>
              </w:rPr>
            </w:pPr>
            <w:r w:rsidRPr="00E32355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gramStart"/>
            <w:r w:rsidRPr="00E32355">
              <w:rPr>
                <w:rFonts w:ascii="Arial" w:hAnsi="Arial" w:cs="Arial"/>
                <w:i/>
                <w:sz w:val="18"/>
                <w:szCs w:val="18"/>
              </w:rPr>
              <w:t>para</w:t>
            </w:r>
            <w:proofErr w:type="gramEnd"/>
            <w:r w:rsidRPr="00E32355">
              <w:rPr>
                <w:rFonts w:ascii="Arial" w:hAnsi="Arial" w:cs="Arial"/>
                <w:i/>
                <w:sz w:val="18"/>
                <w:szCs w:val="18"/>
              </w:rPr>
              <w:t xml:space="preserve"> cálculo, considerar a alíquota de 1,65%)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53" w:rsidRPr="00E32355" w:rsidRDefault="00740853" w:rsidP="00A2337E">
            <w:pPr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en-US"/>
              </w:rPr>
            </w:pPr>
            <w:r w:rsidRPr="00E32355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gramStart"/>
            <w:r w:rsidRPr="00E32355">
              <w:rPr>
                <w:rFonts w:ascii="Arial" w:hAnsi="Arial" w:cs="Arial"/>
                <w:i/>
                <w:sz w:val="18"/>
                <w:szCs w:val="18"/>
              </w:rPr>
              <w:t>para</w:t>
            </w:r>
            <w:proofErr w:type="gramEnd"/>
            <w:r w:rsidRPr="00E32355">
              <w:rPr>
                <w:rFonts w:ascii="Arial" w:hAnsi="Arial" w:cs="Arial"/>
                <w:i/>
                <w:sz w:val="18"/>
                <w:szCs w:val="18"/>
              </w:rPr>
              <w:t xml:space="preserve"> cálculo, considerar a alíquota de 7,6%)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53" w:rsidRPr="00E32355" w:rsidRDefault="00740853" w:rsidP="00A2337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32355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gramStart"/>
            <w:r w:rsidRPr="00E32355">
              <w:rPr>
                <w:rFonts w:ascii="Arial" w:hAnsi="Arial" w:cs="Arial"/>
                <w:i/>
                <w:sz w:val="18"/>
                <w:szCs w:val="18"/>
              </w:rPr>
              <w:t>para</w:t>
            </w:r>
            <w:proofErr w:type="gramEnd"/>
            <w:r w:rsidRPr="00E32355">
              <w:rPr>
                <w:rFonts w:ascii="Arial" w:hAnsi="Arial" w:cs="Arial"/>
                <w:i/>
                <w:sz w:val="18"/>
                <w:szCs w:val="18"/>
              </w:rPr>
              <w:t xml:space="preserve"> cálculo, considerar a alíquota de </w:t>
            </w:r>
            <w:r>
              <w:rPr>
                <w:rFonts w:ascii="Arial" w:hAnsi="Arial" w:cs="Arial"/>
                <w:i/>
                <w:sz w:val="18"/>
                <w:szCs w:val="18"/>
              </w:rPr>
              <w:t>3,25</w:t>
            </w:r>
            <w:r w:rsidRPr="00E32355">
              <w:rPr>
                <w:rFonts w:ascii="Arial" w:hAnsi="Arial" w:cs="Arial"/>
                <w:i/>
                <w:sz w:val="18"/>
                <w:szCs w:val="18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53" w:rsidRPr="00E32355" w:rsidRDefault="00740853" w:rsidP="00A2337E">
            <w:pPr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en-US"/>
              </w:rPr>
            </w:pPr>
            <w:r w:rsidRPr="00E32355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gramStart"/>
            <w:r w:rsidRPr="00E32355">
              <w:rPr>
                <w:rFonts w:ascii="Arial" w:hAnsi="Arial" w:cs="Arial"/>
                <w:i/>
                <w:sz w:val="18"/>
                <w:szCs w:val="18"/>
              </w:rPr>
              <w:t>para</w:t>
            </w:r>
            <w:proofErr w:type="gramEnd"/>
            <w:r w:rsidRPr="00E32355">
              <w:rPr>
                <w:rFonts w:ascii="Arial" w:hAnsi="Arial" w:cs="Arial"/>
                <w:i/>
                <w:sz w:val="18"/>
                <w:szCs w:val="18"/>
              </w:rPr>
              <w:t xml:space="preserve"> cálculo, considerar a alíquota de 20%)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53" w:rsidRPr="00E32355" w:rsidRDefault="00740853" w:rsidP="00A2337E">
            <w:pPr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853" w:rsidRPr="00E32355" w:rsidRDefault="00740853" w:rsidP="00A2337E">
            <w:pPr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853" w:rsidRPr="00E32355" w:rsidRDefault="00740853" w:rsidP="00A2337E">
            <w:pPr>
              <w:jc w:val="center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</w:p>
        </w:tc>
      </w:tr>
      <w:tr w:rsidR="00740853" w:rsidRPr="00644E97" w:rsidTr="00A2337E">
        <w:trPr>
          <w:tblHeader/>
        </w:trPr>
        <w:tc>
          <w:tcPr>
            <w:tcW w:w="151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53" w:rsidRPr="00E32355" w:rsidRDefault="00740853" w:rsidP="00A2337E">
            <w:pPr>
              <w:ind w:left="709"/>
              <w:jc w:val="right"/>
              <w:rPr>
                <w:rFonts w:ascii="Arial" w:eastAsiaTheme="minorEastAsia" w:hAnsi="Arial" w:cs="Arial"/>
                <w:color w:val="000000"/>
                <w:lang w:eastAsia="en-US"/>
              </w:rPr>
            </w:pPr>
            <w:r w:rsidRPr="00E32355">
              <w:rPr>
                <w:rFonts w:ascii="Arial" w:eastAsiaTheme="minorEastAsia" w:hAnsi="Arial" w:cs="Arial"/>
                <w:b/>
                <w:color w:val="000000"/>
                <w:lang w:eastAsia="en-US"/>
              </w:rPr>
              <w:t xml:space="preserve">PREÇO TOTAL DO GRUPO ÚNICO </w:t>
            </w:r>
            <w:r w:rsidRPr="00E32355">
              <w:rPr>
                <w:rFonts w:ascii="Arial" w:hAnsi="Arial" w:cs="Arial"/>
                <w:b/>
                <w:lang w:eastAsia="en-US"/>
              </w:rPr>
              <w:t xml:space="preserve">R$ (K) = (∑ J)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853" w:rsidRPr="00E32355" w:rsidRDefault="00740853" w:rsidP="00A2337E">
            <w:pPr>
              <w:jc w:val="center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</w:p>
        </w:tc>
      </w:tr>
      <w:tr w:rsidR="00740853" w:rsidRPr="00644E97" w:rsidTr="00A2337E">
        <w:trPr>
          <w:tblHeader/>
        </w:trPr>
        <w:tc>
          <w:tcPr>
            <w:tcW w:w="161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853" w:rsidRPr="00E32355" w:rsidRDefault="00740853" w:rsidP="00A2337E">
            <w:pPr>
              <w:rPr>
                <w:rFonts w:ascii="Arial" w:eastAsiaTheme="minorEastAsia" w:hAnsi="Arial" w:cs="Arial"/>
                <w:color w:val="000000"/>
                <w:lang w:eastAsia="en-US"/>
              </w:rPr>
            </w:pPr>
            <w:r w:rsidRPr="00E32355">
              <w:rPr>
                <w:rFonts w:ascii="Arial" w:eastAsiaTheme="minorEastAsia" w:hAnsi="Arial" w:cs="Arial"/>
                <w:color w:val="000000"/>
                <w:lang w:eastAsia="en-US"/>
              </w:rPr>
              <w:t>PREÇO TOTAL POR EXTENSO:</w:t>
            </w:r>
          </w:p>
        </w:tc>
      </w:tr>
    </w:tbl>
    <w:p w:rsidR="00740853" w:rsidRPr="008750F8" w:rsidRDefault="00740853" w:rsidP="0074085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8750F8">
        <w:rPr>
          <w:rFonts w:ascii="Arial" w:hAnsi="Arial"/>
          <w:sz w:val="24"/>
          <w:szCs w:val="24"/>
        </w:rPr>
        <w:t>O(</w:t>
      </w:r>
      <w:proofErr w:type="gramEnd"/>
      <w:r w:rsidRPr="008750F8">
        <w:rPr>
          <w:rFonts w:ascii="Arial" w:hAnsi="Arial"/>
          <w:sz w:val="24"/>
          <w:szCs w:val="24"/>
        </w:rPr>
        <w:t xml:space="preserve">s) preço(s) </w:t>
      </w:r>
      <w:r w:rsidRPr="00380C5F">
        <w:rPr>
          <w:rFonts w:ascii="Arial" w:hAnsi="Arial"/>
          <w:sz w:val="24"/>
          <w:szCs w:val="24"/>
        </w:rPr>
        <w:t>registrado(s) na forma expressa no sistema eletrônico e nesta proposta incluem todos os custos e todas as despesas, diretas e indiretas, para entrega do objeto na Câmara dos Deputados, em Brasília-</w:t>
      </w:r>
      <w:r w:rsidRPr="00E32355">
        <w:rPr>
          <w:rFonts w:ascii="Arial" w:hAnsi="Arial"/>
          <w:sz w:val="24"/>
          <w:szCs w:val="24"/>
        </w:rPr>
        <w:t>DF considerando, inclusive, o disposto no Título 4 do Edital.</w:t>
      </w:r>
    </w:p>
    <w:p w:rsidR="00740853" w:rsidRPr="0068038E" w:rsidRDefault="00740853" w:rsidP="0074085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380C5F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380C5F">
        <w:rPr>
          <w:rFonts w:ascii="Arial" w:hAnsi="Arial"/>
          <w:b/>
          <w:sz w:val="24"/>
          <w:szCs w:val="24"/>
        </w:rPr>
        <w:t>o(</w:t>
      </w:r>
      <w:proofErr w:type="gramEnd"/>
      <w:r w:rsidRPr="00380C5F">
        <w:rPr>
          <w:rFonts w:ascii="Arial" w:hAnsi="Arial"/>
          <w:b/>
          <w:sz w:val="24"/>
          <w:szCs w:val="24"/>
        </w:rPr>
        <w:t>s) item(</w:t>
      </w:r>
      <w:proofErr w:type="spellStart"/>
      <w:r w:rsidRPr="00380C5F">
        <w:rPr>
          <w:rFonts w:ascii="Arial" w:hAnsi="Arial"/>
          <w:b/>
          <w:sz w:val="24"/>
          <w:szCs w:val="24"/>
        </w:rPr>
        <w:t>ns</w:t>
      </w:r>
      <w:proofErr w:type="spellEnd"/>
      <w:r w:rsidRPr="00380C5F">
        <w:rPr>
          <w:rFonts w:ascii="Arial" w:hAnsi="Arial"/>
          <w:b/>
          <w:sz w:val="24"/>
          <w:szCs w:val="24"/>
        </w:rPr>
        <w:t>) constante(s) desta proposta corresponde(m) exatamente às especificações e às condições de execução dos serviços descritas no Edital, às quais aderimos formalmente.</w:t>
      </w:r>
    </w:p>
    <w:p w:rsidR="00740853" w:rsidRPr="00B44F25" w:rsidRDefault="00740853" w:rsidP="007408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</w:p>
    <w:p w:rsidR="00740853" w:rsidRPr="00380C5F" w:rsidRDefault="00740853" w:rsidP="007408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380C5F">
        <w:rPr>
          <w:rFonts w:ascii="Arial" w:hAnsi="Arial" w:cs="Arial"/>
          <w:b/>
          <w:sz w:val="24"/>
          <w:szCs w:val="24"/>
        </w:rPr>
        <w:t xml:space="preserve">PRAZO DE GARANTIA DO OBJETO: </w:t>
      </w:r>
      <w:r w:rsidRPr="00380C5F">
        <w:rPr>
          <w:rFonts w:ascii="Arial" w:hAnsi="Arial" w:cs="Arial"/>
          <w:sz w:val="24"/>
          <w:szCs w:val="24"/>
        </w:rPr>
        <w:t>___________ (por extenso) meses (observar o disposto no Termo de Referência).</w:t>
      </w:r>
    </w:p>
    <w:p w:rsidR="00740853" w:rsidRPr="00A53E84" w:rsidRDefault="00740853" w:rsidP="007408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A53E84">
        <w:rPr>
          <w:rFonts w:ascii="Arial" w:hAnsi="Arial" w:cs="Arial"/>
          <w:b/>
          <w:sz w:val="24"/>
          <w:szCs w:val="24"/>
        </w:rPr>
        <w:t xml:space="preserve">PRAZO DE ENTREGA DO OBJETO: </w:t>
      </w:r>
      <w:r w:rsidRPr="00A53E84">
        <w:rPr>
          <w:rFonts w:ascii="Arial" w:hAnsi="Arial" w:cs="Arial"/>
          <w:sz w:val="24"/>
          <w:szCs w:val="24"/>
        </w:rPr>
        <w:t>___________ (por extenso) dias (observar o disposto no Termo de Referência).</w:t>
      </w:r>
    </w:p>
    <w:p w:rsidR="00740853" w:rsidRPr="00380C5F" w:rsidRDefault="00740853" w:rsidP="00740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380C5F">
        <w:rPr>
          <w:rFonts w:ascii="Arial" w:hAnsi="Arial" w:cs="Arial"/>
          <w:i/>
          <w:u w:val="single"/>
        </w:rPr>
        <w:t>PARA PRODUTOS FABRICADOS NO BRASIL</w:t>
      </w:r>
      <w:r w:rsidRPr="00380C5F">
        <w:rPr>
          <w:rFonts w:ascii="Arial" w:hAnsi="Arial" w:cs="Arial"/>
          <w:i/>
        </w:rPr>
        <w:t>:</w:t>
      </w:r>
    </w:p>
    <w:p w:rsidR="00740853" w:rsidRPr="00AE0DAC" w:rsidRDefault="00740853" w:rsidP="00740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i/>
        </w:rPr>
      </w:pPr>
      <w:r w:rsidRPr="00380C5F">
        <w:rPr>
          <w:rFonts w:ascii="Arial" w:hAnsi="Arial" w:cs="Arial"/>
          <w:b/>
        </w:rPr>
        <w:lastRenderedPageBreak/>
        <w:t>É OBRIGATÓRIA A COMPROVAÇÃO A QUE SE REFERE O SUBITEM 4.1.1 DO TÍTULO 4 DO TERMO DE REFERÊNCIA.</w:t>
      </w:r>
    </w:p>
    <w:tbl>
      <w:tblPr>
        <w:tblW w:w="1233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4"/>
        <w:gridCol w:w="7859"/>
      </w:tblGrid>
      <w:tr w:rsidR="00740853" w:rsidRPr="00471A48" w:rsidTr="00A2337E">
        <w:trPr>
          <w:trHeight w:val="470"/>
          <w:tblHeader/>
          <w:jc w:val="center"/>
        </w:trPr>
        <w:tc>
          <w:tcPr>
            <w:tcW w:w="123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740853" w:rsidRPr="00380C5F" w:rsidRDefault="00740853" w:rsidP="00A2337E">
            <w:pPr>
              <w:jc w:val="center"/>
              <w:rPr>
                <w:rFonts w:ascii="Arial" w:hAnsi="Arial" w:cs="Arial"/>
                <w:b/>
                <w:bCs/>
              </w:rPr>
            </w:pPr>
            <w:r w:rsidRPr="00380C5F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740853" w:rsidRPr="00471A48" w:rsidTr="00A2337E">
        <w:trPr>
          <w:trHeight w:val="170"/>
          <w:jc w:val="center"/>
        </w:trPr>
        <w:tc>
          <w:tcPr>
            <w:tcW w:w="4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853" w:rsidRPr="00380C5F" w:rsidRDefault="00740853" w:rsidP="00A2337E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380C5F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7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0853" w:rsidRPr="00380C5F" w:rsidRDefault="00740853" w:rsidP="00A2337E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40853" w:rsidRPr="00471A48" w:rsidTr="00A2337E">
        <w:trPr>
          <w:trHeight w:val="20"/>
          <w:jc w:val="center"/>
        </w:trPr>
        <w:tc>
          <w:tcPr>
            <w:tcW w:w="4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853" w:rsidRPr="00380C5F" w:rsidRDefault="00740853" w:rsidP="00A2337E">
            <w:pPr>
              <w:autoSpaceDE w:val="0"/>
              <w:autoSpaceDN w:val="0"/>
              <w:rPr>
                <w:rFonts w:ascii="Arial" w:hAnsi="Arial" w:cs="Arial"/>
              </w:rPr>
            </w:pPr>
            <w:r w:rsidRPr="00380C5F">
              <w:rPr>
                <w:rFonts w:ascii="Arial" w:hAnsi="Arial" w:cs="Arial"/>
              </w:rPr>
              <w:t>Cargo</w:t>
            </w:r>
          </w:p>
        </w:tc>
        <w:tc>
          <w:tcPr>
            <w:tcW w:w="7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0853" w:rsidRPr="00380C5F" w:rsidRDefault="00740853" w:rsidP="00A2337E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40853" w:rsidRPr="00471A48" w:rsidTr="00A2337E">
        <w:trPr>
          <w:trHeight w:val="20"/>
          <w:jc w:val="center"/>
        </w:trPr>
        <w:tc>
          <w:tcPr>
            <w:tcW w:w="4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853" w:rsidRPr="00380C5F" w:rsidRDefault="00740853" w:rsidP="00A2337E">
            <w:pPr>
              <w:autoSpaceDE w:val="0"/>
              <w:autoSpaceDN w:val="0"/>
              <w:rPr>
                <w:rFonts w:ascii="Arial" w:hAnsi="Arial" w:cs="Arial"/>
              </w:rPr>
            </w:pPr>
            <w:r w:rsidRPr="00380C5F">
              <w:rPr>
                <w:rFonts w:ascii="Arial" w:hAnsi="Arial" w:cs="Arial"/>
              </w:rPr>
              <w:t>Qualificação</w:t>
            </w:r>
          </w:p>
          <w:p w:rsidR="00740853" w:rsidRPr="00380C5F" w:rsidRDefault="00740853" w:rsidP="00A2337E">
            <w:pPr>
              <w:autoSpaceDE w:val="0"/>
              <w:autoSpaceDN w:val="0"/>
              <w:rPr>
                <w:rFonts w:ascii="Arial" w:hAnsi="Arial" w:cs="Arial"/>
              </w:rPr>
            </w:pPr>
            <w:r w:rsidRPr="00380C5F">
              <w:rPr>
                <w:rFonts w:ascii="Arial" w:hAnsi="Arial" w:cs="Arial"/>
              </w:rPr>
              <w:t>(</w:t>
            </w:r>
            <w:proofErr w:type="gramStart"/>
            <w:r w:rsidRPr="00380C5F">
              <w:rPr>
                <w:rFonts w:ascii="Arial" w:hAnsi="Arial" w:cs="Arial"/>
              </w:rPr>
              <w:t>naturalidade</w:t>
            </w:r>
            <w:proofErr w:type="gramEnd"/>
            <w:r w:rsidRPr="00380C5F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7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0853" w:rsidRPr="00380C5F" w:rsidRDefault="00740853" w:rsidP="00A2337E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40853" w:rsidRPr="008B53AB" w:rsidTr="00A2337E">
        <w:trPr>
          <w:jc w:val="center"/>
        </w:trPr>
        <w:tc>
          <w:tcPr>
            <w:tcW w:w="1233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740853" w:rsidRPr="00380C5F" w:rsidRDefault="00740853" w:rsidP="00A2337E">
            <w:pPr>
              <w:snapToGrid w:val="0"/>
              <w:jc w:val="both"/>
              <w:rPr>
                <w:rFonts w:ascii="Arial" w:hAnsi="Arial" w:cs="Arial"/>
              </w:rPr>
            </w:pPr>
            <w:r w:rsidRPr="00380C5F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380C5F">
              <w:rPr>
                <w:rFonts w:ascii="Arial" w:hAnsi="Arial" w:cs="Arial"/>
                <w:b/>
                <w:bCs/>
                <w:i/>
                <w:u w:val="single"/>
              </w:rPr>
              <w:t xml:space="preserve">assinar contratos </w:t>
            </w:r>
            <w:r w:rsidRPr="00380C5F">
              <w:rPr>
                <w:rFonts w:ascii="Arial" w:hAnsi="Arial" w:cs="Arial"/>
                <w:i/>
              </w:rPr>
              <w:t>em nome da empresa.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380C5F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740853" w:rsidRDefault="00740853" w:rsidP="007408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</w:p>
    <w:p w:rsidR="00740853" w:rsidRDefault="00740853" w:rsidP="007408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2024.</w:t>
      </w:r>
    </w:p>
    <w:p w:rsidR="00740853" w:rsidRPr="004E3901" w:rsidRDefault="00740853" w:rsidP="007408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740853" w:rsidRPr="004E3901" w:rsidRDefault="00740853" w:rsidP="007408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740853" w:rsidRDefault="00740853" w:rsidP="007408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740853" w:rsidRPr="004E3901" w:rsidRDefault="00740853" w:rsidP="007408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E64F2F" w:rsidRDefault="00FB5077"/>
    <w:sectPr w:rsidR="00E64F2F" w:rsidSect="0074085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077" w:rsidRDefault="00FB5077" w:rsidP="00740853">
      <w:r>
        <w:separator/>
      </w:r>
    </w:p>
  </w:endnote>
  <w:endnote w:type="continuationSeparator" w:id="0">
    <w:p w:rsidR="00FB5077" w:rsidRDefault="00FB5077" w:rsidP="00740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077" w:rsidRDefault="00FB5077" w:rsidP="00740853">
      <w:r>
        <w:separator/>
      </w:r>
    </w:p>
  </w:footnote>
  <w:footnote w:type="continuationSeparator" w:id="0">
    <w:p w:rsidR="00FB5077" w:rsidRDefault="00FB5077" w:rsidP="00740853">
      <w:r>
        <w:continuationSeparator/>
      </w:r>
    </w:p>
  </w:footnote>
  <w:footnote w:id="1">
    <w:p w:rsidR="00740853" w:rsidRPr="00E32355" w:rsidRDefault="00740853" w:rsidP="00740853">
      <w:pPr>
        <w:pStyle w:val="Textodenotaderodap"/>
        <w:jc w:val="both"/>
        <w:rPr>
          <w:rFonts w:ascii="Arial" w:hAnsi="Arial" w:cs="Arial"/>
          <w:i/>
          <w:sz w:val="18"/>
          <w:szCs w:val="18"/>
        </w:rPr>
      </w:pPr>
      <w:r w:rsidRPr="00E32355">
        <w:rPr>
          <w:rFonts w:ascii="Arial" w:hAnsi="Arial" w:cs="Arial"/>
          <w:i/>
          <w:sz w:val="18"/>
          <w:szCs w:val="18"/>
        </w:rPr>
        <w:t xml:space="preserve">1. A taxa de câmbio de referência do dólar dos Estados Unidos, conhecida no mercado como a taxa PTAX, que corresponde à média aritmética das taxas obtidas em quatro consultas diárias aos </w:t>
      </w:r>
      <w:proofErr w:type="spellStart"/>
      <w:r w:rsidRPr="00E32355">
        <w:rPr>
          <w:rFonts w:ascii="Arial" w:hAnsi="Arial" w:cs="Arial"/>
          <w:i/>
          <w:sz w:val="18"/>
          <w:szCs w:val="18"/>
        </w:rPr>
        <w:t>dealers</w:t>
      </w:r>
      <w:proofErr w:type="spellEnd"/>
      <w:r w:rsidRPr="00E32355">
        <w:rPr>
          <w:rFonts w:ascii="Arial" w:hAnsi="Arial" w:cs="Arial"/>
          <w:i/>
          <w:sz w:val="18"/>
          <w:szCs w:val="18"/>
        </w:rPr>
        <w:t xml:space="preserve"> de câmbio. No caso será considerada a última taxa PTAX de venda disponível em data anterior à da abertura do Pregão. (Fonte: https://www.bcb.gov.br/pec/sdds/port/taxacambio_p.htm).</w:t>
      </w:r>
    </w:p>
  </w:footnote>
  <w:footnote w:id="2">
    <w:p w:rsidR="00740853" w:rsidRPr="00E32355" w:rsidRDefault="00740853" w:rsidP="00740853">
      <w:pPr>
        <w:pStyle w:val="Textodenotaderodap"/>
        <w:jc w:val="both"/>
        <w:rPr>
          <w:rFonts w:ascii="Arial" w:hAnsi="Arial" w:cs="Arial"/>
          <w:i/>
          <w:sz w:val="18"/>
          <w:szCs w:val="18"/>
        </w:rPr>
      </w:pPr>
      <w:r w:rsidRPr="00E32355">
        <w:rPr>
          <w:rFonts w:ascii="Arial" w:hAnsi="Arial" w:cs="Arial"/>
          <w:i/>
          <w:sz w:val="18"/>
          <w:szCs w:val="18"/>
        </w:rPr>
        <w:t>2. O Valor Aduaneiro Unitário Convertido corresponde ao preço unitário do produto apresentado em moeda estrangeira após a conversão para moeda brasileira (o Real). (Fonte: http://www4.receita.fazenda.gov.br/simulador/glossario.html)</w:t>
      </w:r>
    </w:p>
  </w:footnote>
  <w:footnote w:id="3">
    <w:p w:rsidR="00740853" w:rsidRPr="00E32355" w:rsidRDefault="00740853" w:rsidP="00740853">
      <w:pPr>
        <w:pStyle w:val="Textodenotaderodap"/>
        <w:jc w:val="both"/>
        <w:rPr>
          <w:rFonts w:ascii="Arial" w:hAnsi="Arial" w:cs="Arial"/>
          <w:i/>
          <w:sz w:val="18"/>
          <w:szCs w:val="18"/>
        </w:rPr>
      </w:pPr>
      <w:r w:rsidRPr="00E32355">
        <w:rPr>
          <w:rFonts w:ascii="Arial" w:hAnsi="Arial" w:cs="Arial"/>
          <w:i/>
          <w:sz w:val="18"/>
          <w:szCs w:val="18"/>
        </w:rPr>
        <w:t>3.   O PIS é tributo de competência federal para financiamento da seguridade social. A base de cálculo para a equalização será o valor aduaneiro das mercadorias importadas.</w:t>
      </w:r>
    </w:p>
  </w:footnote>
  <w:footnote w:id="4">
    <w:p w:rsidR="00740853" w:rsidRPr="00E32355" w:rsidRDefault="00740853" w:rsidP="00740853">
      <w:pPr>
        <w:pStyle w:val="Textodenotaderodap"/>
        <w:jc w:val="both"/>
        <w:rPr>
          <w:rFonts w:ascii="Arial" w:hAnsi="Arial" w:cs="Arial"/>
          <w:i/>
          <w:sz w:val="18"/>
          <w:szCs w:val="18"/>
        </w:rPr>
      </w:pPr>
      <w:r w:rsidRPr="00E32355">
        <w:rPr>
          <w:rFonts w:ascii="Arial" w:hAnsi="Arial" w:cs="Arial"/>
          <w:i/>
          <w:sz w:val="18"/>
          <w:szCs w:val="18"/>
        </w:rPr>
        <w:t>4. A COFINS é tributo de competência federal para financiamento da seguridade social. A base de cálculo para a equalização será o valor aduaneiro das mercadorias importadas.</w:t>
      </w:r>
    </w:p>
  </w:footnote>
  <w:footnote w:id="5">
    <w:p w:rsidR="00740853" w:rsidRPr="00E32355" w:rsidRDefault="00740853" w:rsidP="00740853">
      <w:pPr>
        <w:pStyle w:val="Textodenotaderodap"/>
        <w:jc w:val="both"/>
        <w:rPr>
          <w:rFonts w:ascii="Arial" w:hAnsi="Arial" w:cs="Arial"/>
          <w:i/>
          <w:sz w:val="18"/>
          <w:szCs w:val="18"/>
        </w:rPr>
      </w:pPr>
      <w:r w:rsidRPr="00E32355">
        <w:rPr>
          <w:rFonts w:ascii="Arial" w:hAnsi="Arial" w:cs="Arial"/>
          <w:i/>
          <w:sz w:val="18"/>
          <w:szCs w:val="18"/>
        </w:rPr>
        <w:t>5. O IPI é um tributo de competência federal. A base de cálculo para a equalização será o valor aduaneiro das mercadorias importadas.</w:t>
      </w:r>
    </w:p>
  </w:footnote>
  <w:footnote w:id="6">
    <w:p w:rsidR="00740853" w:rsidRPr="00E32355" w:rsidRDefault="00740853" w:rsidP="00740853">
      <w:pPr>
        <w:pStyle w:val="Textodenotaderodap"/>
        <w:jc w:val="both"/>
        <w:rPr>
          <w:rFonts w:ascii="Arial" w:hAnsi="Arial" w:cs="Arial"/>
          <w:i/>
          <w:sz w:val="18"/>
          <w:szCs w:val="18"/>
        </w:rPr>
      </w:pPr>
      <w:r w:rsidRPr="00E32355">
        <w:rPr>
          <w:rFonts w:ascii="Arial" w:hAnsi="Arial" w:cs="Arial"/>
          <w:i/>
          <w:sz w:val="18"/>
          <w:szCs w:val="18"/>
        </w:rPr>
        <w:t>6. O ICMS - Imposto sobre Operações relativas à Circulação de Mercadorias e sobre Prestações de Serviços de Transporte Interestadual e Intermunicipal e de Comunicação - é um tributo de competência de cada Estados e do Distrito Federal, incidindo sobre o valor final da operação. Será adotado o ICMS de 20%, correspondente à alíquota no Distrito Federal, sede da Contratante, conforme definido nos artigos 18 da Lei n. 1.254</w:t>
      </w:r>
      <w:r>
        <w:rPr>
          <w:rFonts w:ascii="Arial" w:hAnsi="Arial" w:cs="Arial"/>
          <w:i/>
          <w:sz w:val="18"/>
          <w:szCs w:val="18"/>
        </w:rPr>
        <w:t>/</w:t>
      </w:r>
      <w:r w:rsidRPr="00E32355">
        <w:rPr>
          <w:rFonts w:ascii="Arial" w:hAnsi="Arial" w:cs="Arial"/>
          <w:i/>
          <w:sz w:val="18"/>
          <w:szCs w:val="18"/>
        </w:rPr>
        <w:t>1996 e 46 do Decreto n.  18.955</w:t>
      </w:r>
      <w:r>
        <w:rPr>
          <w:rFonts w:ascii="Arial" w:hAnsi="Arial" w:cs="Arial"/>
          <w:i/>
          <w:sz w:val="18"/>
          <w:szCs w:val="18"/>
        </w:rPr>
        <w:t>/</w:t>
      </w:r>
      <w:r w:rsidRPr="00E32355">
        <w:rPr>
          <w:rFonts w:ascii="Arial" w:hAnsi="Arial" w:cs="Arial"/>
          <w:i/>
          <w:sz w:val="18"/>
          <w:szCs w:val="18"/>
        </w:rPr>
        <w:t>1997.</w:t>
      </w:r>
    </w:p>
  </w:footnote>
  <w:footnote w:id="7">
    <w:p w:rsidR="00740853" w:rsidRPr="00E32355" w:rsidRDefault="00740853" w:rsidP="00740853">
      <w:pPr>
        <w:pStyle w:val="Textodenotaderodap"/>
        <w:jc w:val="both"/>
        <w:rPr>
          <w:rFonts w:ascii="Arial" w:hAnsi="Arial" w:cs="Arial"/>
          <w:i/>
          <w:sz w:val="18"/>
          <w:szCs w:val="18"/>
        </w:rPr>
      </w:pPr>
      <w:r w:rsidRPr="00E32355">
        <w:rPr>
          <w:rFonts w:ascii="Arial" w:hAnsi="Arial" w:cs="Arial"/>
          <w:i/>
          <w:sz w:val="18"/>
          <w:szCs w:val="18"/>
        </w:rPr>
        <w:t>7. No campo Outras Despesas deverá ser informado o custo unitário relacionado a serviços que não compõem o valor aduaneiro, e devem ser comparáveis com os valores praticados no mercado, sendo necessário discriminá-los individualmente, tais como: abertura de carta de crédito, desembaraço, armazenagem, capatazia, estiva e arqueação, frete interno, seguro interno, incluindo outros impostos e taxas pertinentes.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ADFC4296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853"/>
    <w:rsid w:val="00365FD4"/>
    <w:rsid w:val="00740853"/>
    <w:rsid w:val="00F075C4"/>
    <w:rsid w:val="00FB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FB8BA9-1B94-4198-972F-7C400DB6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853"/>
    <w:pPr>
      <w:spacing w:after="0" w:line="240" w:lineRule="auto"/>
      <w:ind w:left="11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74085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74085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740853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740853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740853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740853"/>
    <w:pPr>
      <w:numPr>
        <w:ilvl w:val="2"/>
        <w:numId w:val="1"/>
      </w:numPr>
      <w:spacing w:before="120" w:after="120" w:line="240" w:lineRule="auto"/>
      <w:ind w:left="113"/>
      <w:jc w:val="both"/>
      <w:outlineLvl w:val="2"/>
    </w:pPr>
    <w:rPr>
      <w:rFonts w:ascii="Arial" w:eastAsia="Calibri" w:hAnsi="Arial" w:cs="Arial"/>
      <w:sz w:val="24"/>
      <w:szCs w:val="24"/>
    </w:rPr>
  </w:style>
  <w:style w:type="paragraph" w:customStyle="1" w:styleId="Tit4n">
    <w:name w:val="Tit4n"/>
    <w:autoRedefine/>
    <w:uiPriority w:val="99"/>
    <w:qFormat/>
    <w:rsid w:val="00740853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autoRedefine/>
    <w:uiPriority w:val="99"/>
    <w:qFormat/>
    <w:rsid w:val="00740853"/>
    <w:pPr>
      <w:numPr>
        <w:ilvl w:val="4"/>
        <w:numId w:val="1"/>
      </w:numPr>
      <w:spacing w:before="12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740853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740853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40853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4085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unhideWhenUsed/>
    <w:rsid w:val="007408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Karina de Athayde Azambuja</dc:creator>
  <cp:keywords/>
  <dc:description/>
  <cp:lastModifiedBy>Anna Karina de Athayde Azambuja</cp:lastModifiedBy>
  <cp:revision>1</cp:revision>
  <dcterms:created xsi:type="dcterms:W3CDTF">2024-11-13T18:12:00Z</dcterms:created>
  <dcterms:modified xsi:type="dcterms:W3CDTF">2024-11-13T18:13:00Z</dcterms:modified>
</cp:coreProperties>
</file>