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D8F" w:rsidRPr="00033A69" w:rsidRDefault="003A5D8F" w:rsidP="003A5D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bookmarkStart w:id="0" w:name="_GoBack"/>
      <w:bookmarkEnd w:id="0"/>
      <w:r>
        <w:rPr>
          <w:rFonts w:ascii="Arial" w:hAnsi="Arial"/>
          <w:b/>
          <w:sz w:val="24"/>
        </w:rPr>
        <w:t xml:space="preserve">PREGÃO </w:t>
      </w:r>
      <w:r w:rsidRPr="00033A69">
        <w:rPr>
          <w:rFonts w:ascii="Arial" w:hAnsi="Arial"/>
          <w:b/>
          <w:sz w:val="24"/>
        </w:rPr>
        <w:t>ELETRÔNICO N. 90046/2024</w:t>
      </w:r>
    </w:p>
    <w:p w:rsidR="003A5D8F" w:rsidRPr="004C4588" w:rsidRDefault="003A5D8F" w:rsidP="003A5D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r w:rsidRPr="004C4588">
        <w:rPr>
          <w:rFonts w:ascii="Arial" w:hAnsi="Arial" w:cs="Arial"/>
          <w:sz w:val="24"/>
        </w:rPr>
        <w:t xml:space="preserve">OBJETO:  </w:t>
      </w:r>
      <w:r w:rsidRPr="00AD0E26">
        <w:rPr>
          <w:rFonts w:ascii="Arial" w:hAnsi="Arial" w:cs="Arial"/>
          <w:sz w:val="24"/>
          <w:szCs w:val="24"/>
        </w:rPr>
        <w:t xml:space="preserve">Prestação de serviços de telefonia, com fornecimento e instalação de troncos SIP (SIP </w:t>
      </w:r>
      <w:proofErr w:type="spellStart"/>
      <w:r w:rsidRPr="00AD0E26">
        <w:rPr>
          <w:rFonts w:ascii="Arial" w:hAnsi="Arial" w:cs="Arial"/>
          <w:sz w:val="24"/>
          <w:szCs w:val="24"/>
        </w:rPr>
        <w:t>Trunk</w:t>
      </w:r>
      <w:proofErr w:type="spellEnd"/>
      <w:r w:rsidRPr="00AD0E26">
        <w:rPr>
          <w:rFonts w:ascii="Arial" w:hAnsi="Arial" w:cs="Arial"/>
          <w:sz w:val="24"/>
          <w:szCs w:val="24"/>
        </w:rPr>
        <w:t>) para conexão da Central Privada de Comutação Telefônica (CPCT) da Câmara dos Deputados ao Sistema de Telefonia Pública Comutada (STFC), com portabilidade da faixa DDR, pelo período de 12 (doze) meses</w:t>
      </w:r>
      <w:r w:rsidRPr="004C4588">
        <w:rPr>
          <w:rFonts w:ascii="Arial" w:hAnsi="Arial" w:cs="Arial"/>
          <w:sz w:val="24"/>
          <w:szCs w:val="24"/>
        </w:rPr>
        <w:t>.</w:t>
      </w:r>
    </w:p>
    <w:p w:rsidR="003A5D8F" w:rsidRDefault="003A5D8F" w:rsidP="003A5D8F">
      <w:pPr>
        <w:spacing w:before="120" w:after="120"/>
        <w:jc w:val="both"/>
        <w:rPr>
          <w:rFonts w:ascii="Arial" w:hAnsi="Arial"/>
          <w:sz w:val="24"/>
        </w:rPr>
      </w:pPr>
      <w:r>
        <w:rPr>
          <w:rFonts w:ascii="Arial" w:hAnsi="Arial"/>
          <w:sz w:val="24"/>
        </w:rPr>
        <w:t>EMPRESA: _____________________________________________________</w:t>
      </w:r>
    </w:p>
    <w:p w:rsidR="003A5D8F" w:rsidRDefault="003A5D8F" w:rsidP="003A5D8F">
      <w:pPr>
        <w:spacing w:before="120" w:after="120"/>
        <w:jc w:val="both"/>
        <w:rPr>
          <w:rFonts w:ascii="Arial" w:hAnsi="Arial"/>
          <w:sz w:val="24"/>
        </w:rPr>
      </w:pPr>
      <w:r>
        <w:rPr>
          <w:rFonts w:ascii="Arial" w:hAnsi="Arial"/>
          <w:sz w:val="24"/>
        </w:rPr>
        <w:t>CNPJ: _________________________________________________________</w:t>
      </w:r>
    </w:p>
    <w:p w:rsidR="003A5D8F" w:rsidRDefault="003A5D8F" w:rsidP="003A5D8F">
      <w:pPr>
        <w:spacing w:before="120" w:after="120"/>
        <w:jc w:val="both"/>
        <w:rPr>
          <w:rFonts w:ascii="Arial" w:hAnsi="Arial"/>
          <w:sz w:val="24"/>
        </w:rPr>
      </w:pPr>
      <w:r>
        <w:rPr>
          <w:rFonts w:ascii="Arial" w:hAnsi="Arial"/>
          <w:sz w:val="24"/>
        </w:rPr>
        <w:t>ENDEREÇO: ____________________________________________________</w:t>
      </w:r>
    </w:p>
    <w:p w:rsidR="003A5D8F" w:rsidRDefault="003A5D8F" w:rsidP="003A5D8F">
      <w:pPr>
        <w:pStyle w:val="Cabealho"/>
        <w:tabs>
          <w:tab w:val="clear" w:pos="4419"/>
          <w:tab w:val="clear" w:pos="8838"/>
        </w:tabs>
        <w:spacing w:before="120" w:after="120"/>
        <w:rPr>
          <w:rFonts w:ascii="Arial" w:hAnsi="Arial"/>
          <w:sz w:val="24"/>
        </w:rPr>
      </w:pPr>
      <w:r>
        <w:rPr>
          <w:rFonts w:ascii="Arial" w:hAnsi="Arial"/>
          <w:sz w:val="24"/>
        </w:rPr>
        <w:t>TELEFONE: _____________________________________________________</w:t>
      </w:r>
    </w:p>
    <w:p w:rsidR="003A5D8F" w:rsidRDefault="003A5D8F" w:rsidP="003A5D8F">
      <w:pPr>
        <w:pStyle w:val="Cabealho"/>
        <w:tabs>
          <w:tab w:val="clear" w:pos="4419"/>
          <w:tab w:val="clear" w:pos="8838"/>
        </w:tabs>
        <w:spacing w:before="120" w:after="120"/>
        <w:rPr>
          <w:rFonts w:ascii="Arial" w:hAnsi="Arial"/>
          <w:b/>
          <w:sz w:val="24"/>
        </w:rPr>
      </w:pPr>
      <w:r>
        <w:rPr>
          <w:rFonts w:ascii="Arial" w:hAnsi="Arial"/>
          <w:sz w:val="24"/>
        </w:rPr>
        <w:t>E-MAIL: ________________________________________________________</w:t>
      </w:r>
    </w:p>
    <w:p w:rsidR="003A5D8F" w:rsidRDefault="003A5D8F" w:rsidP="003A5D8F">
      <w:pPr>
        <w:spacing w:before="120" w:after="120"/>
        <w:jc w:val="both"/>
        <w:rPr>
          <w:rFonts w:ascii="Arial" w:hAnsi="Arial"/>
          <w:sz w:val="24"/>
        </w:rPr>
      </w:pPr>
      <w:r>
        <w:rPr>
          <w:rFonts w:ascii="Arial" w:hAnsi="Arial"/>
          <w:sz w:val="24"/>
        </w:rPr>
        <w:t>À</w:t>
      </w:r>
    </w:p>
    <w:p w:rsidR="003A5D8F" w:rsidRDefault="003A5D8F" w:rsidP="003A5D8F">
      <w:pPr>
        <w:spacing w:before="120" w:after="120"/>
        <w:jc w:val="both"/>
        <w:rPr>
          <w:rFonts w:ascii="Arial" w:hAnsi="Arial"/>
          <w:sz w:val="24"/>
        </w:rPr>
      </w:pPr>
      <w:r>
        <w:rPr>
          <w:rFonts w:ascii="Arial" w:hAnsi="Arial"/>
          <w:sz w:val="24"/>
        </w:rPr>
        <w:t>CÂMARA DOS DEPUTADOS</w:t>
      </w:r>
    </w:p>
    <w:p w:rsidR="003A5D8F" w:rsidRDefault="003A5D8F" w:rsidP="003A5D8F">
      <w:pPr>
        <w:pStyle w:val="WW-Corpodetexto2"/>
        <w:spacing w:before="120" w:after="120"/>
        <w:rPr>
          <w:rFonts w:ascii="Arial" w:hAnsi="Arial"/>
        </w:rPr>
      </w:pPr>
      <w:r>
        <w:rPr>
          <w:rFonts w:ascii="Arial" w:hAnsi="Arial"/>
        </w:rPr>
        <w:t>Em atendimento ao Edital do Pregão à epígrafe, apresentamos a seguinte proposta de preços:</w:t>
      </w:r>
    </w:p>
    <w:p w:rsidR="003A5D8F" w:rsidRDefault="003A5D8F" w:rsidP="003A5D8F">
      <w:pPr>
        <w:pStyle w:val="Tit1Sub"/>
        <w:numPr>
          <w:ilvl w:val="0"/>
          <w:numId w:val="0"/>
        </w:numPr>
      </w:pP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271"/>
        <w:gridCol w:w="3686"/>
        <w:gridCol w:w="992"/>
        <w:gridCol w:w="992"/>
        <w:gridCol w:w="1287"/>
        <w:gridCol w:w="1137"/>
        <w:gridCol w:w="1137"/>
      </w:tblGrid>
      <w:tr w:rsidR="003A5D8F" w:rsidRPr="000A31E2" w:rsidTr="0008167C">
        <w:trPr>
          <w:trHeight w:val="634"/>
          <w:tblHeader/>
          <w:jc w:val="center"/>
        </w:trPr>
        <w:tc>
          <w:tcPr>
            <w:tcW w:w="1271" w:type="dxa"/>
            <w:shd w:val="clear" w:color="auto" w:fill="D9D9D9"/>
            <w:vAlign w:val="center"/>
          </w:tcPr>
          <w:p w:rsidR="003A5D8F" w:rsidRDefault="003A5D8F" w:rsidP="0008167C">
            <w:pPr>
              <w:autoSpaceDE w:val="0"/>
              <w:autoSpaceDN w:val="0"/>
              <w:jc w:val="center"/>
              <w:rPr>
                <w:rFonts w:ascii="Arial" w:hAnsi="Arial" w:cs="Arial"/>
                <w:b/>
              </w:rPr>
            </w:pPr>
            <w:r>
              <w:rPr>
                <w:rFonts w:ascii="Arial" w:hAnsi="Arial" w:cs="Arial"/>
                <w:b/>
              </w:rPr>
              <w:t>GRUPO/</w:t>
            </w:r>
          </w:p>
          <w:p w:rsidR="003A5D8F" w:rsidRPr="000A31E2" w:rsidRDefault="003A5D8F" w:rsidP="0008167C">
            <w:pPr>
              <w:autoSpaceDE w:val="0"/>
              <w:autoSpaceDN w:val="0"/>
              <w:jc w:val="center"/>
              <w:rPr>
                <w:rFonts w:ascii="Arial" w:hAnsi="Arial" w:cs="Arial"/>
                <w:b/>
              </w:rPr>
            </w:pPr>
            <w:r w:rsidRPr="000A31E2">
              <w:rPr>
                <w:rFonts w:ascii="Arial" w:hAnsi="Arial" w:cs="Arial"/>
                <w:b/>
              </w:rPr>
              <w:t>ITEM</w:t>
            </w:r>
          </w:p>
        </w:tc>
        <w:tc>
          <w:tcPr>
            <w:tcW w:w="3686" w:type="dxa"/>
            <w:shd w:val="clear" w:color="auto" w:fill="D9D9D9"/>
            <w:vAlign w:val="center"/>
          </w:tcPr>
          <w:p w:rsidR="003A5D8F" w:rsidRPr="000A31E2" w:rsidRDefault="003A5D8F" w:rsidP="0008167C">
            <w:pPr>
              <w:autoSpaceDE w:val="0"/>
              <w:autoSpaceDN w:val="0"/>
              <w:jc w:val="center"/>
              <w:rPr>
                <w:rFonts w:ascii="Arial" w:hAnsi="Arial" w:cs="Arial"/>
                <w:b/>
              </w:rPr>
            </w:pPr>
            <w:r w:rsidRPr="000A31E2">
              <w:rPr>
                <w:rFonts w:ascii="Arial" w:hAnsi="Arial" w:cs="Arial"/>
                <w:b/>
              </w:rPr>
              <w:t>DESCRIÇÃO</w:t>
            </w:r>
          </w:p>
        </w:tc>
        <w:tc>
          <w:tcPr>
            <w:tcW w:w="992" w:type="dxa"/>
            <w:shd w:val="clear" w:color="auto" w:fill="D9D9D9"/>
            <w:vAlign w:val="center"/>
          </w:tcPr>
          <w:p w:rsidR="003A5D8F" w:rsidRPr="000A31E2" w:rsidRDefault="003A5D8F" w:rsidP="0008167C">
            <w:pPr>
              <w:autoSpaceDE w:val="0"/>
              <w:autoSpaceDN w:val="0"/>
              <w:jc w:val="center"/>
              <w:rPr>
                <w:rFonts w:ascii="Arial" w:hAnsi="Arial" w:cs="Arial"/>
                <w:b/>
              </w:rPr>
            </w:pPr>
            <w:r w:rsidRPr="000A31E2">
              <w:rPr>
                <w:rFonts w:ascii="Arial" w:hAnsi="Arial" w:cs="Arial"/>
                <w:b/>
              </w:rPr>
              <w:t>UN.</w:t>
            </w:r>
          </w:p>
        </w:tc>
        <w:tc>
          <w:tcPr>
            <w:tcW w:w="992" w:type="dxa"/>
            <w:shd w:val="clear" w:color="auto" w:fill="D9D9D9"/>
            <w:vAlign w:val="center"/>
          </w:tcPr>
          <w:p w:rsidR="003A5D8F" w:rsidRDefault="003A5D8F" w:rsidP="0008167C">
            <w:pPr>
              <w:autoSpaceDE w:val="0"/>
              <w:autoSpaceDN w:val="0"/>
              <w:jc w:val="center"/>
              <w:rPr>
                <w:rFonts w:ascii="Arial" w:hAnsi="Arial" w:cs="Arial"/>
                <w:b/>
              </w:rPr>
            </w:pPr>
          </w:p>
          <w:p w:rsidR="003A5D8F" w:rsidRDefault="003A5D8F" w:rsidP="0008167C">
            <w:pPr>
              <w:autoSpaceDE w:val="0"/>
              <w:autoSpaceDN w:val="0"/>
              <w:jc w:val="center"/>
              <w:rPr>
                <w:rFonts w:ascii="Arial" w:hAnsi="Arial" w:cs="Arial"/>
                <w:b/>
              </w:rPr>
            </w:pPr>
            <w:r w:rsidRPr="000A31E2">
              <w:rPr>
                <w:rFonts w:ascii="Arial" w:hAnsi="Arial" w:cs="Arial"/>
                <w:b/>
              </w:rPr>
              <w:t>QUANT.</w:t>
            </w:r>
          </w:p>
          <w:p w:rsidR="003A5D8F" w:rsidRPr="000A31E2" w:rsidRDefault="003A5D8F" w:rsidP="0008167C">
            <w:pPr>
              <w:autoSpaceDE w:val="0"/>
              <w:autoSpaceDN w:val="0"/>
              <w:jc w:val="center"/>
              <w:rPr>
                <w:rFonts w:ascii="Arial" w:hAnsi="Arial" w:cs="Arial"/>
                <w:b/>
              </w:rPr>
            </w:pPr>
            <w:r>
              <w:rPr>
                <w:rFonts w:ascii="Arial" w:hAnsi="Arial" w:cs="Arial"/>
                <w:b/>
              </w:rPr>
              <w:t>MENSAL</w:t>
            </w:r>
          </w:p>
          <w:p w:rsidR="003A5D8F" w:rsidRPr="000A31E2" w:rsidRDefault="003A5D8F" w:rsidP="0008167C">
            <w:pPr>
              <w:autoSpaceDE w:val="0"/>
              <w:autoSpaceDN w:val="0"/>
              <w:jc w:val="center"/>
              <w:rPr>
                <w:rFonts w:ascii="Arial" w:hAnsi="Arial" w:cs="Arial"/>
                <w:b/>
              </w:rPr>
            </w:pPr>
          </w:p>
        </w:tc>
        <w:tc>
          <w:tcPr>
            <w:tcW w:w="1287" w:type="dxa"/>
            <w:shd w:val="clear" w:color="auto" w:fill="D9D9D9"/>
            <w:vAlign w:val="center"/>
          </w:tcPr>
          <w:p w:rsidR="003A5D8F" w:rsidRPr="00AD0E26" w:rsidRDefault="003A5D8F" w:rsidP="0008167C">
            <w:pPr>
              <w:autoSpaceDE w:val="0"/>
              <w:autoSpaceDN w:val="0"/>
              <w:jc w:val="center"/>
              <w:rPr>
                <w:rFonts w:ascii="Arial" w:hAnsi="Arial" w:cs="Arial"/>
                <w:b/>
              </w:rPr>
            </w:pPr>
            <w:r w:rsidRPr="00AD0E26">
              <w:rPr>
                <w:rFonts w:ascii="Arial" w:hAnsi="Arial" w:cs="Arial"/>
                <w:b/>
              </w:rPr>
              <w:t>PREÇO</w:t>
            </w:r>
          </w:p>
          <w:p w:rsidR="003A5D8F" w:rsidRPr="00BD4085" w:rsidRDefault="003A5D8F" w:rsidP="0008167C">
            <w:pPr>
              <w:autoSpaceDE w:val="0"/>
              <w:autoSpaceDN w:val="0"/>
              <w:jc w:val="center"/>
              <w:rPr>
                <w:rFonts w:ascii="Arial" w:hAnsi="Arial" w:cs="Arial"/>
                <w:b/>
              </w:rPr>
            </w:pPr>
            <w:r w:rsidRPr="00BD4085">
              <w:rPr>
                <w:rFonts w:ascii="Arial" w:hAnsi="Arial" w:cs="Arial"/>
                <w:b/>
              </w:rPr>
              <w:t>UNITÁRIO</w:t>
            </w:r>
          </w:p>
          <w:p w:rsidR="003A5D8F" w:rsidRPr="00BD4085" w:rsidRDefault="003A5D8F" w:rsidP="0008167C">
            <w:pPr>
              <w:autoSpaceDE w:val="0"/>
              <w:autoSpaceDN w:val="0"/>
              <w:jc w:val="center"/>
              <w:rPr>
                <w:rFonts w:ascii="Arial" w:hAnsi="Arial" w:cs="Arial"/>
                <w:b/>
              </w:rPr>
            </w:pPr>
            <w:r w:rsidRPr="00BD4085">
              <w:rPr>
                <w:rFonts w:ascii="Arial" w:hAnsi="Arial" w:cs="Arial"/>
                <w:b/>
              </w:rPr>
              <w:t>(R$)</w:t>
            </w:r>
          </w:p>
          <w:p w:rsidR="003A5D8F" w:rsidRPr="00AD0E26" w:rsidRDefault="003A5D8F" w:rsidP="0008167C">
            <w:pPr>
              <w:autoSpaceDE w:val="0"/>
              <w:autoSpaceDN w:val="0"/>
              <w:jc w:val="center"/>
              <w:rPr>
                <w:rFonts w:ascii="Arial" w:hAnsi="Arial" w:cs="Arial"/>
                <w:b/>
              </w:rPr>
            </w:pPr>
            <w:r w:rsidRPr="00BD4085">
              <w:rPr>
                <w:rFonts w:ascii="Arial" w:hAnsi="Arial" w:cs="Arial"/>
                <w:b/>
              </w:rPr>
              <w:t>(A</w:t>
            </w:r>
            <w:r w:rsidRPr="00AD0E26">
              <w:rPr>
                <w:rFonts w:ascii="Arial" w:hAnsi="Arial" w:cs="Arial"/>
                <w:b/>
              </w:rPr>
              <w:t>)</w:t>
            </w:r>
          </w:p>
          <w:p w:rsidR="003A5D8F" w:rsidRPr="00AD0E26" w:rsidRDefault="003A5D8F" w:rsidP="0008167C">
            <w:pPr>
              <w:autoSpaceDE w:val="0"/>
              <w:autoSpaceDN w:val="0"/>
              <w:jc w:val="center"/>
              <w:rPr>
                <w:rFonts w:ascii="Arial" w:hAnsi="Arial" w:cs="Arial"/>
                <w:b/>
              </w:rPr>
            </w:pPr>
          </w:p>
        </w:tc>
        <w:tc>
          <w:tcPr>
            <w:tcW w:w="1137" w:type="dxa"/>
            <w:shd w:val="clear" w:color="auto" w:fill="D9D9D9"/>
            <w:vAlign w:val="center"/>
          </w:tcPr>
          <w:p w:rsidR="003A5D8F" w:rsidRPr="000A31E2" w:rsidRDefault="003A5D8F" w:rsidP="0008167C">
            <w:pPr>
              <w:autoSpaceDE w:val="0"/>
              <w:autoSpaceDN w:val="0"/>
              <w:jc w:val="center"/>
              <w:rPr>
                <w:rFonts w:ascii="Arial" w:hAnsi="Arial" w:cs="Arial"/>
                <w:b/>
              </w:rPr>
            </w:pPr>
            <w:r w:rsidRPr="000A31E2">
              <w:rPr>
                <w:rFonts w:ascii="Arial" w:hAnsi="Arial" w:cs="Arial"/>
                <w:b/>
              </w:rPr>
              <w:t>PREÇO</w:t>
            </w:r>
          </w:p>
          <w:p w:rsidR="003A5D8F" w:rsidRPr="000A31E2" w:rsidRDefault="003A5D8F" w:rsidP="0008167C">
            <w:pPr>
              <w:autoSpaceDE w:val="0"/>
              <w:autoSpaceDN w:val="0"/>
              <w:jc w:val="center"/>
              <w:rPr>
                <w:rFonts w:ascii="Arial" w:hAnsi="Arial" w:cs="Arial"/>
                <w:b/>
              </w:rPr>
            </w:pPr>
            <w:r w:rsidRPr="000A31E2">
              <w:rPr>
                <w:rFonts w:ascii="Arial" w:hAnsi="Arial" w:cs="Arial"/>
                <w:b/>
              </w:rPr>
              <w:t>MENSAL</w:t>
            </w:r>
          </w:p>
          <w:p w:rsidR="003A5D8F" w:rsidRDefault="003A5D8F" w:rsidP="0008167C">
            <w:pPr>
              <w:autoSpaceDE w:val="0"/>
              <w:autoSpaceDN w:val="0"/>
              <w:jc w:val="center"/>
              <w:rPr>
                <w:rFonts w:ascii="Arial" w:hAnsi="Arial" w:cs="Arial"/>
                <w:b/>
              </w:rPr>
            </w:pPr>
            <w:r w:rsidRPr="000A31E2">
              <w:rPr>
                <w:rFonts w:ascii="Arial" w:hAnsi="Arial" w:cs="Arial"/>
                <w:b/>
              </w:rPr>
              <w:t>(R$)</w:t>
            </w:r>
          </w:p>
          <w:p w:rsidR="003A5D8F" w:rsidRDefault="003A5D8F" w:rsidP="0008167C">
            <w:pPr>
              <w:autoSpaceDE w:val="0"/>
              <w:autoSpaceDN w:val="0"/>
              <w:jc w:val="center"/>
              <w:rPr>
                <w:rFonts w:ascii="Arial" w:hAnsi="Arial" w:cs="Arial"/>
                <w:b/>
              </w:rPr>
            </w:pPr>
            <w:r>
              <w:rPr>
                <w:rFonts w:ascii="Arial" w:hAnsi="Arial" w:cs="Arial"/>
                <w:b/>
              </w:rPr>
              <w:t>(B)</w:t>
            </w:r>
          </w:p>
          <w:p w:rsidR="003A5D8F" w:rsidRPr="00AD0E26" w:rsidRDefault="003A5D8F" w:rsidP="0008167C">
            <w:pPr>
              <w:autoSpaceDE w:val="0"/>
              <w:autoSpaceDN w:val="0"/>
              <w:jc w:val="center"/>
              <w:rPr>
                <w:rFonts w:ascii="Arial" w:hAnsi="Arial" w:cs="Arial"/>
                <w:b/>
              </w:rPr>
            </w:pPr>
          </w:p>
        </w:tc>
        <w:tc>
          <w:tcPr>
            <w:tcW w:w="1137" w:type="dxa"/>
            <w:shd w:val="clear" w:color="auto" w:fill="D9D9D9"/>
            <w:vAlign w:val="center"/>
          </w:tcPr>
          <w:p w:rsidR="003A5D8F" w:rsidRPr="00BD4085" w:rsidRDefault="003A5D8F" w:rsidP="0008167C">
            <w:pPr>
              <w:autoSpaceDE w:val="0"/>
              <w:autoSpaceDN w:val="0"/>
              <w:jc w:val="center"/>
              <w:rPr>
                <w:rFonts w:ascii="Arial" w:hAnsi="Arial" w:cs="Arial"/>
                <w:b/>
              </w:rPr>
            </w:pPr>
            <w:r w:rsidRPr="00BD4085">
              <w:rPr>
                <w:rFonts w:ascii="Arial" w:hAnsi="Arial" w:cs="Arial"/>
                <w:b/>
              </w:rPr>
              <w:t>PREÇO</w:t>
            </w:r>
          </w:p>
          <w:p w:rsidR="003A5D8F" w:rsidRPr="00BD4085" w:rsidRDefault="003A5D8F" w:rsidP="0008167C">
            <w:pPr>
              <w:autoSpaceDE w:val="0"/>
              <w:autoSpaceDN w:val="0"/>
              <w:jc w:val="center"/>
              <w:rPr>
                <w:rFonts w:ascii="Arial" w:hAnsi="Arial" w:cs="Arial"/>
                <w:b/>
              </w:rPr>
            </w:pPr>
            <w:r w:rsidRPr="00BD4085">
              <w:rPr>
                <w:rFonts w:ascii="Arial" w:hAnsi="Arial" w:cs="Arial"/>
                <w:b/>
              </w:rPr>
              <w:t>ANUAL</w:t>
            </w:r>
          </w:p>
          <w:p w:rsidR="003A5D8F" w:rsidRPr="00BD4085" w:rsidRDefault="003A5D8F" w:rsidP="0008167C">
            <w:pPr>
              <w:autoSpaceDE w:val="0"/>
              <w:autoSpaceDN w:val="0"/>
              <w:jc w:val="center"/>
              <w:rPr>
                <w:rFonts w:ascii="Arial" w:hAnsi="Arial" w:cs="Arial"/>
                <w:b/>
              </w:rPr>
            </w:pPr>
            <w:r w:rsidRPr="00BD4085">
              <w:rPr>
                <w:rFonts w:ascii="Arial" w:hAnsi="Arial" w:cs="Arial"/>
                <w:b/>
              </w:rPr>
              <w:t>(R$)</w:t>
            </w:r>
          </w:p>
          <w:p w:rsidR="003A5D8F" w:rsidRPr="000A31E2" w:rsidRDefault="003A5D8F" w:rsidP="0008167C">
            <w:pPr>
              <w:autoSpaceDE w:val="0"/>
              <w:autoSpaceDN w:val="0"/>
              <w:jc w:val="center"/>
              <w:rPr>
                <w:rFonts w:ascii="Arial" w:hAnsi="Arial" w:cs="Arial"/>
                <w:b/>
              </w:rPr>
            </w:pPr>
            <w:r>
              <w:rPr>
                <w:rFonts w:ascii="Arial" w:hAnsi="Arial" w:cs="Arial"/>
                <w:b/>
              </w:rPr>
              <w:t>(C)</w:t>
            </w:r>
          </w:p>
          <w:p w:rsidR="003A5D8F" w:rsidRPr="00BD4085" w:rsidRDefault="003A5D8F" w:rsidP="0008167C">
            <w:pPr>
              <w:autoSpaceDE w:val="0"/>
              <w:autoSpaceDN w:val="0"/>
              <w:jc w:val="center"/>
              <w:rPr>
                <w:rFonts w:ascii="Arial" w:hAnsi="Arial" w:cs="Arial"/>
                <w:i/>
              </w:rPr>
            </w:pPr>
            <w:r w:rsidRPr="00BD4085">
              <w:rPr>
                <w:rFonts w:ascii="Arial" w:hAnsi="Arial" w:cs="Arial"/>
                <w:i/>
              </w:rPr>
              <w:t xml:space="preserve"> (C=B*12)</w:t>
            </w:r>
          </w:p>
        </w:tc>
      </w:tr>
      <w:tr w:rsidR="003A5D8F" w:rsidRPr="000A31E2" w:rsidTr="0008167C">
        <w:trPr>
          <w:trHeight w:val="634"/>
          <w:tblHeader/>
          <w:jc w:val="center"/>
        </w:trPr>
        <w:tc>
          <w:tcPr>
            <w:tcW w:w="1271" w:type="dxa"/>
            <w:shd w:val="clear" w:color="auto" w:fill="D9D9D9"/>
            <w:vAlign w:val="center"/>
          </w:tcPr>
          <w:p w:rsidR="003A5D8F" w:rsidRDefault="003A5D8F" w:rsidP="0008167C">
            <w:pPr>
              <w:autoSpaceDE w:val="0"/>
              <w:autoSpaceDN w:val="0"/>
              <w:jc w:val="center"/>
              <w:rPr>
                <w:rFonts w:ascii="Arial" w:hAnsi="Arial" w:cs="Arial"/>
                <w:b/>
              </w:rPr>
            </w:pPr>
            <w:r>
              <w:rPr>
                <w:rFonts w:ascii="Arial" w:hAnsi="Arial" w:cs="Arial"/>
                <w:b/>
              </w:rPr>
              <w:t>GRUPO ÚNICO</w:t>
            </w:r>
          </w:p>
          <w:p w:rsidR="003A5D8F" w:rsidRDefault="003A5D8F" w:rsidP="0008167C">
            <w:pPr>
              <w:autoSpaceDE w:val="0"/>
              <w:autoSpaceDN w:val="0"/>
              <w:jc w:val="center"/>
              <w:rPr>
                <w:rFonts w:ascii="Arial" w:hAnsi="Arial" w:cs="Arial"/>
                <w:b/>
              </w:rPr>
            </w:pPr>
            <w:r>
              <w:rPr>
                <w:rFonts w:ascii="Arial" w:hAnsi="Arial" w:cs="Arial"/>
                <w:b/>
              </w:rPr>
              <w:t>(Itens 1 a 4)</w:t>
            </w:r>
          </w:p>
        </w:tc>
        <w:tc>
          <w:tcPr>
            <w:tcW w:w="9231" w:type="dxa"/>
            <w:gridSpan w:val="6"/>
            <w:shd w:val="clear" w:color="auto" w:fill="D9D9D9"/>
            <w:vAlign w:val="center"/>
          </w:tcPr>
          <w:p w:rsidR="003A5D8F" w:rsidRPr="00BD4085" w:rsidRDefault="003A5D8F" w:rsidP="0008167C">
            <w:pPr>
              <w:autoSpaceDE w:val="0"/>
              <w:autoSpaceDN w:val="0"/>
              <w:jc w:val="center"/>
              <w:rPr>
                <w:rFonts w:ascii="Arial" w:hAnsi="Arial" w:cs="Arial"/>
                <w:b/>
              </w:rPr>
            </w:pPr>
            <w:r w:rsidRPr="00CB66C3">
              <w:rPr>
                <w:rFonts w:ascii="Arial" w:hAnsi="Arial" w:cs="Arial"/>
                <w:b/>
              </w:rPr>
              <w:t>SERVIÇO TELEFÔNICO FIXO COMUTADO (STFC)</w:t>
            </w:r>
          </w:p>
        </w:tc>
      </w:tr>
      <w:tr w:rsidR="003A5D8F" w:rsidRPr="000A31E2" w:rsidTr="0008167C">
        <w:trPr>
          <w:trHeight w:val="634"/>
          <w:tblHeader/>
          <w:jc w:val="center"/>
        </w:trPr>
        <w:tc>
          <w:tcPr>
            <w:tcW w:w="1271"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sidRPr="000A31E2">
              <w:rPr>
                <w:rFonts w:ascii="Arial" w:hAnsi="Arial" w:cs="Arial"/>
              </w:rPr>
              <w:t>1</w:t>
            </w:r>
          </w:p>
        </w:tc>
        <w:tc>
          <w:tcPr>
            <w:tcW w:w="3686"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sidRPr="000D0E21">
              <w:rPr>
                <w:rFonts w:ascii="Arial" w:hAnsi="Arial" w:cs="Arial"/>
              </w:rPr>
              <w:t>FORNECIMENTO DE TRONCOS DIGITAIS COM TECNOLOGIA SIP COM 450 CANAIS DE VOZ</w:t>
            </w:r>
          </w:p>
        </w:tc>
        <w:tc>
          <w:tcPr>
            <w:tcW w:w="992"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Pr>
                <w:rFonts w:ascii="Arial" w:hAnsi="Arial" w:cs="Arial"/>
              </w:rPr>
              <w:t>ASS</w:t>
            </w:r>
          </w:p>
        </w:tc>
        <w:tc>
          <w:tcPr>
            <w:tcW w:w="992"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Pr>
                <w:rFonts w:ascii="Arial" w:eastAsiaTheme="minorEastAsia" w:hAnsi="Arial" w:cs="Arial"/>
                <w:noProof/>
              </w:rPr>
              <w:t>1</w:t>
            </w:r>
          </w:p>
        </w:tc>
        <w:tc>
          <w:tcPr>
            <w:tcW w:w="1287" w:type="dxa"/>
            <w:shd w:val="clear" w:color="auto" w:fill="FFFFFF" w:themeFill="background1"/>
            <w:vAlign w:val="center"/>
          </w:tcPr>
          <w:p w:rsidR="003A5D8F" w:rsidRPr="004C4588" w:rsidRDefault="003A5D8F" w:rsidP="0008167C">
            <w:pPr>
              <w:autoSpaceDE w:val="0"/>
              <w:autoSpaceDN w:val="0"/>
              <w:jc w:val="center"/>
              <w:rPr>
                <w:rFonts w:ascii="Arial" w:hAnsi="Arial" w:cs="Arial"/>
                <w:i/>
              </w:rPr>
            </w:pPr>
            <w:r w:rsidRPr="004C4588">
              <w:rPr>
                <w:rFonts w:ascii="Arial" w:hAnsi="Arial" w:cs="Arial"/>
                <w:i/>
                <w:lang w:eastAsia="en-US"/>
              </w:rPr>
              <w:t>(*)</w:t>
            </w:r>
          </w:p>
        </w:tc>
        <w:tc>
          <w:tcPr>
            <w:tcW w:w="1137" w:type="dxa"/>
            <w:shd w:val="clear" w:color="auto" w:fill="FFFFFF" w:themeFill="background1"/>
            <w:vAlign w:val="center"/>
          </w:tcPr>
          <w:p w:rsidR="003A5D8F" w:rsidRPr="00A2249D" w:rsidRDefault="003A5D8F" w:rsidP="0008167C">
            <w:pPr>
              <w:autoSpaceDE w:val="0"/>
              <w:autoSpaceDN w:val="0"/>
              <w:jc w:val="center"/>
              <w:rPr>
                <w:rFonts w:ascii="Arial" w:hAnsi="Arial" w:cs="Arial"/>
              </w:rPr>
            </w:pPr>
          </w:p>
        </w:tc>
        <w:tc>
          <w:tcPr>
            <w:tcW w:w="1137" w:type="dxa"/>
            <w:shd w:val="clear" w:color="auto" w:fill="FFFFFF" w:themeFill="background1"/>
            <w:vAlign w:val="center"/>
          </w:tcPr>
          <w:p w:rsidR="003A5D8F" w:rsidRPr="00A2249D" w:rsidRDefault="003A5D8F" w:rsidP="0008167C">
            <w:pPr>
              <w:autoSpaceDE w:val="0"/>
              <w:autoSpaceDN w:val="0"/>
              <w:jc w:val="center"/>
              <w:rPr>
                <w:rFonts w:ascii="Arial" w:hAnsi="Arial" w:cs="Arial"/>
              </w:rPr>
            </w:pPr>
          </w:p>
        </w:tc>
      </w:tr>
      <w:tr w:rsidR="003A5D8F" w:rsidRPr="000A31E2" w:rsidTr="0008167C">
        <w:trPr>
          <w:trHeight w:val="634"/>
          <w:tblHeader/>
          <w:jc w:val="center"/>
        </w:trPr>
        <w:tc>
          <w:tcPr>
            <w:tcW w:w="1271"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sidRPr="000A31E2">
              <w:rPr>
                <w:rFonts w:ascii="Arial" w:hAnsi="Arial" w:cs="Arial"/>
              </w:rPr>
              <w:t>2</w:t>
            </w:r>
          </w:p>
        </w:tc>
        <w:tc>
          <w:tcPr>
            <w:tcW w:w="3686"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sidRPr="00AA380D">
              <w:rPr>
                <w:rFonts w:ascii="Arial" w:hAnsi="Arial" w:cs="Arial"/>
                <w:bCs/>
              </w:rPr>
              <w:t>FORNECIMENTO E PORTABILIDADE DE FAIXA DE NUMERAÇÃO DDR COM 19.000 NÚMEROS</w:t>
            </w:r>
          </w:p>
        </w:tc>
        <w:tc>
          <w:tcPr>
            <w:tcW w:w="992"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Pr>
                <w:rFonts w:ascii="Arial" w:hAnsi="Arial" w:cs="Arial"/>
              </w:rPr>
              <w:t>ASS</w:t>
            </w:r>
          </w:p>
        </w:tc>
        <w:tc>
          <w:tcPr>
            <w:tcW w:w="992"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Pr>
                <w:rFonts w:ascii="Arial" w:eastAsiaTheme="minorEastAsia" w:hAnsi="Arial" w:cs="Arial"/>
                <w:noProof/>
              </w:rPr>
              <w:t>1</w:t>
            </w:r>
          </w:p>
        </w:tc>
        <w:tc>
          <w:tcPr>
            <w:tcW w:w="1287" w:type="dxa"/>
            <w:shd w:val="clear" w:color="auto" w:fill="FFFFFF" w:themeFill="background1"/>
            <w:vAlign w:val="center"/>
          </w:tcPr>
          <w:p w:rsidR="003A5D8F" w:rsidRPr="004C4588" w:rsidRDefault="003A5D8F" w:rsidP="0008167C">
            <w:pPr>
              <w:autoSpaceDE w:val="0"/>
              <w:autoSpaceDN w:val="0"/>
              <w:jc w:val="center"/>
              <w:rPr>
                <w:rFonts w:ascii="Arial" w:hAnsi="Arial" w:cs="Arial"/>
                <w:i/>
              </w:rPr>
            </w:pPr>
            <w:r w:rsidRPr="004C4588">
              <w:rPr>
                <w:rFonts w:ascii="Arial" w:hAnsi="Arial" w:cs="Arial"/>
                <w:i/>
                <w:lang w:eastAsia="en-US"/>
              </w:rPr>
              <w:t>(**)</w:t>
            </w:r>
          </w:p>
        </w:tc>
        <w:tc>
          <w:tcPr>
            <w:tcW w:w="1137" w:type="dxa"/>
            <w:shd w:val="clear" w:color="auto" w:fill="FFFFFF" w:themeFill="background1"/>
            <w:vAlign w:val="center"/>
          </w:tcPr>
          <w:p w:rsidR="003A5D8F" w:rsidRPr="00A2249D" w:rsidRDefault="003A5D8F" w:rsidP="0008167C">
            <w:pPr>
              <w:autoSpaceDE w:val="0"/>
              <w:autoSpaceDN w:val="0"/>
              <w:jc w:val="center"/>
              <w:rPr>
                <w:rFonts w:ascii="Arial" w:hAnsi="Arial" w:cs="Arial"/>
              </w:rPr>
            </w:pPr>
          </w:p>
        </w:tc>
        <w:tc>
          <w:tcPr>
            <w:tcW w:w="1137" w:type="dxa"/>
            <w:shd w:val="clear" w:color="auto" w:fill="FFFFFF" w:themeFill="background1"/>
            <w:vAlign w:val="center"/>
          </w:tcPr>
          <w:p w:rsidR="003A5D8F" w:rsidRPr="00A2249D" w:rsidRDefault="003A5D8F" w:rsidP="0008167C">
            <w:pPr>
              <w:autoSpaceDE w:val="0"/>
              <w:autoSpaceDN w:val="0"/>
              <w:jc w:val="center"/>
              <w:rPr>
                <w:rFonts w:ascii="Arial" w:hAnsi="Arial" w:cs="Arial"/>
              </w:rPr>
            </w:pPr>
          </w:p>
        </w:tc>
      </w:tr>
      <w:tr w:rsidR="003A5D8F" w:rsidRPr="000A31E2" w:rsidTr="0008167C">
        <w:trPr>
          <w:trHeight w:val="634"/>
          <w:tblHeader/>
          <w:jc w:val="center"/>
        </w:trPr>
        <w:tc>
          <w:tcPr>
            <w:tcW w:w="1271"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sidRPr="000A31E2">
              <w:rPr>
                <w:rFonts w:ascii="Arial" w:hAnsi="Arial" w:cs="Arial"/>
              </w:rPr>
              <w:t>3</w:t>
            </w:r>
          </w:p>
        </w:tc>
        <w:tc>
          <w:tcPr>
            <w:tcW w:w="3686"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sidRPr="009D2F22">
              <w:rPr>
                <w:rFonts w:ascii="Arial" w:hAnsi="Arial" w:cs="Arial"/>
              </w:rPr>
              <w:t>SERVIÇO TELEFÔNICO DE CHAMADAS LOCAL E DE LONGA DISTÂNCIA NACIONAL (LDN)</w:t>
            </w:r>
          </w:p>
        </w:tc>
        <w:tc>
          <w:tcPr>
            <w:tcW w:w="992"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Pr>
                <w:rFonts w:ascii="Arial" w:hAnsi="Arial" w:cs="Arial"/>
              </w:rPr>
              <w:t>ASS</w:t>
            </w:r>
          </w:p>
        </w:tc>
        <w:tc>
          <w:tcPr>
            <w:tcW w:w="992"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Pr>
                <w:rFonts w:ascii="Arial" w:eastAsiaTheme="minorEastAsia" w:hAnsi="Arial" w:cs="Arial"/>
                <w:noProof/>
              </w:rPr>
              <w:t>1</w:t>
            </w:r>
          </w:p>
        </w:tc>
        <w:tc>
          <w:tcPr>
            <w:tcW w:w="1287" w:type="dxa"/>
            <w:shd w:val="clear" w:color="auto" w:fill="FFFFFF" w:themeFill="background1"/>
            <w:vAlign w:val="center"/>
          </w:tcPr>
          <w:p w:rsidR="003A5D8F" w:rsidRPr="004C4588" w:rsidRDefault="003A5D8F" w:rsidP="0008167C">
            <w:pPr>
              <w:autoSpaceDE w:val="0"/>
              <w:autoSpaceDN w:val="0"/>
              <w:jc w:val="center"/>
              <w:rPr>
                <w:rFonts w:ascii="Arial" w:hAnsi="Arial" w:cs="Arial"/>
                <w:i/>
              </w:rPr>
            </w:pPr>
            <w:r w:rsidRPr="004C4588">
              <w:rPr>
                <w:rFonts w:ascii="Arial" w:hAnsi="Arial" w:cs="Arial"/>
                <w:i/>
                <w:lang w:eastAsia="en-US"/>
              </w:rPr>
              <w:t>(***)</w:t>
            </w:r>
          </w:p>
        </w:tc>
        <w:tc>
          <w:tcPr>
            <w:tcW w:w="1137" w:type="dxa"/>
            <w:shd w:val="clear" w:color="auto" w:fill="FFFFFF" w:themeFill="background1"/>
            <w:vAlign w:val="center"/>
          </w:tcPr>
          <w:p w:rsidR="003A5D8F" w:rsidRPr="00A2249D" w:rsidRDefault="003A5D8F" w:rsidP="0008167C">
            <w:pPr>
              <w:autoSpaceDE w:val="0"/>
              <w:autoSpaceDN w:val="0"/>
              <w:jc w:val="center"/>
              <w:rPr>
                <w:rFonts w:ascii="Arial" w:hAnsi="Arial" w:cs="Arial"/>
              </w:rPr>
            </w:pPr>
          </w:p>
        </w:tc>
        <w:tc>
          <w:tcPr>
            <w:tcW w:w="1137" w:type="dxa"/>
            <w:shd w:val="clear" w:color="auto" w:fill="FFFFFF" w:themeFill="background1"/>
            <w:vAlign w:val="center"/>
          </w:tcPr>
          <w:p w:rsidR="003A5D8F" w:rsidRPr="00A2249D" w:rsidRDefault="003A5D8F" w:rsidP="0008167C">
            <w:pPr>
              <w:autoSpaceDE w:val="0"/>
              <w:autoSpaceDN w:val="0"/>
              <w:jc w:val="center"/>
              <w:rPr>
                <w:rFonts w:ascii="Arial" w:hAnsi="Arial" w:cs="Arial"/>
              </w:rPr>
            </w:pPr>
          </w:p>
        </w:tc>
      </w:tr>
      <w:tr w:rsidR="003A5D8F" w:rsidRPr="000A31E2" w:rsidTr="0008167C">
        <w:trPr>
          <w:trHeight w:val="634"/>
          <w:tblHeader/>
          <w:jc w:val="center"/>
        </w:trPr>
        <w:tc>
          <w:tcPr>
            <w:tcW w:w="1271"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sidRPr="000A31E2">
              <w:rPr>
                <w:rFonts w:ascii="Arial" w:hAnsi="Arial" w:cs="Arial"/>
              </w:rPr>
              <w:t>4</w:t>
            </w:r>
          </w:p>
        </w:tc>
        <w:tc>
          <w:tcPr>
            <w:tcW w:w="3686"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sidRPr="008E17BD">
              <w:rPr>
                <w:rFonts w:ascii="Arial" w:hAnsi="Arial" w:cs="Arial"/>
                <w:bCs/>
              </w:rPr>
              <w:t>CHAMADAS LONGA DISTÂNCIA INTERNACIONAL (LDI) – TODOS OS PAÍSES</w:t>
            </w:r>
          </w:p>
        </w:tc>
        <w:tc>
          <w:tcPr>
            <w:tcW w:w="992"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Pr>
                <w:rFonts w:ascii="Arial" w:hAnsi="Arial" w:cs="Arial"/>
              </w:rPr>
              <w:t>SV</w:t>
            </w:r>
          </w:p>
        </w:tc>
        <w:tc>
          <w:tcPr>
            <w:tcW w:w="992" w:type="dxa"/>
            <w:shd w:val="clear" w:color="auto" w:fill="FFFFFF" w:themeFill="background1"/>
            <w:vAlign w:val="center"/>
          </w:tcPr>
          <w:p w:rsidR="003A5D8F" w:rsidRPr="000A31E2" w:rsidRDefault="003A5D8F" w:rsidP="0008167C">
            <w:pPr>
              <w:autoSpaceDE w:val="0"/>
              <w:autoSpaceDN w:val="0"/>
              <w:jc w:val="center"/>
              <w:rPr>
                <w:rFonts w:ascii="Arial" w:hAnsi="Arial" w:cs="Arial"/>
                <w:b/>
              </w:rPr>
            </w:pPr>
            <w:r w:rsidRPr="006759AC">
              <w:rPr>
                <w:rFonts w:ascii="Arial" w:eastAsiaTheme="minorEastAsia" w:hAnsi="Arial" w:cs="Arial"/>
                <w:iCs/>
                <w:noProof/>
              </w:rPr>
              <w:t>100</w:t>
            </w:r>
          </w:p>
        </w:tc>
        <w:tc>
          <w:tcPr>
            <w:tcW w:w="1287" w:type="dxa"/>
            <w:shd w:val="clear" w:color="auto" w:fill="FFFFFF" w:themeFill="background1"/>
            <w:vAlign w:val="center"/>
          </w:tcPr>
          <w:p w:rsidR="003A5D8F" w:rsidRPr="004C4588" w:rsidRDefault="003A5D8F" w:rsidP="0008167C">
            <w:pPr>
              <w:autoSpaceDE w:val="0"/>
              <w:autoSpaceDN w:val="0"/>
              <w:spacing w:before="20" w:after="20"/>
              <w:jc w:val="center"/>
              <w:rPr>
                <w:rFonts w:ascii="Arial" w:hAnsi="Arial" w:cs="Arial"/>
                <w:i/>
              </w:rPr>
            </w:pPr>
            <w:r w:rsidRPr="004C4588">
              <w:rPr>
                <w:rFonts w:ascii="Arial" w:hAnsi="Arial" w:cs="Arial"/>
                <w:i/>
                <w:lang w:eastAsia="en-US"/>
              </w:rPr>
              <w:t>(****)</w:t>
            </w:r>
          </w:p>
        </w:tc>
        <w:tc>
          <w:tcPr>
            <w:tcW w:w="1137" w:type="dxa"/>
            <w:shd w:val="clear" w:color="auto" w:fill="FFFFFF" w:themeFill="background1"/>
            <w:vAlign w:val="center"/>
          </w:tcPr>
          <w:p w:rsidR="003A5D8F" w:rsidRPr="00A2249D" w:rsidRDefault="003A5D8F" w:rsidP="0008167C">
            <w:pPr>
              <w:autoSpaceDE w:val="0"/>
              <w:autoSpaceDN w:val="0"/>
              <w:jc w:val="center"/>
              <w:rPr>
                <w:rFonts w:ascii="Arial" w:hAnsi="Arial" w:cs="Arial"/>
              </w:rPr>
            </w:pPr>
          </w:p>
        </w:tc>
        <w:tc>
          <w:tcPr>
            <w:tcW w:w="1137" w:type="dxa"/>
            <w:shd w:val="clear" w:color="auto" w:fill="auto"/>
            <w:vAlign w:val="center"/>
          </w:tcPr>
          <w:p w:rsidR="003A5D8F" w:rsidRPr="00A2249D" w:rsidRDefault="003A5D8F" w:rsidP="0008167C">
            <w:pPr>
              <w:autoSpaceDE w:val="0"/>
              <w:autoSpaceDN w:val="0"/>
              <w:jc w:val="center"/>
              <w:rPr>
                <w:rFonts w:ascii="Arial" w:hAnsi="Arial" w:cs="Arial"/>
              </w:rPr>
            </w:pPr>
          </w:p>
        </w:tc>
      </w:tr>
      <w:tr w:rsidR="003A5D8F" w:rsidRPr="000A31E2" w:rsidTr="0008167C">
        <w:trPr>
          <w:trHeight w:val="333"/>
          <w:tblHeader/>
          <w:jc w:val="center"/>
        </w:trPr>
        <w:tc>
          <w:tcPr>
            <w:tcW w:w="9365" w:type="dxa"/>
            <w:gridSpan w:val="6"/>
            <w:shd w:val="clear" w:color="auto" w:fill="FFFFFF" w:themeFill="background1"/>
            <w:vAlign w:val="center"/>
          </w:tcPr>
          <w:p w:rsidR="003A5D8F" w:rsidRPr="00247488" w:rsidRDefault="003A5D8F" w:rsidP="0008167C">
            <w:pPr>
              <w:autoSpaceDE w:val="0"/>
              <w:autoSpaceDN w:val="0"/>
              <w:jc w:val="right"/>
              <w:rPr>
                <w:rFonts w:ascii="Arial" w:hAnsi="Arial" w:cs="Arial"/>
                <w:b/>
              </w:rPr>
            </w:pPr>
            <w:r>
              <w:rPr>
                <w:rFonts w:ascii="Arial" w:hAnsi="Arial" w:cs="Arial"/>
                <w:b/>
              </w:rPr>
              <w:t>PREÇO TOTAL ANUAL DO GRUPO ÚNICO (R$)</w:t>
            </w:r>
          </w:p>
        </w:tc>
        <w:tc>
          <w:tcPr>
            <w:tcW w:w="1137" w:type="dxa"/>
            <w:shd w:val="clear" w:color="auto" w:fill="auto"/>
            <w:vAlign w:val="center"/>
          </w:tcPr>
          <w:p w:rsidR="003A5D8F" w:rsidRPr="00A2249D" w:rsidRDefault="003A5D8F" w:rsidP="0008167C">
            <w:pPr>
              <w:autoSpaceDE w:val="0"/>
              <w:autoSpaceDN w:val="0"/>
              <w:jc w:val="center"/>
              <w:rPr>
                <w:rFonts w:ascii="Arial" w:hAnsi="Arial" w:cs="Arial"/>
              </w:rPr>
            </w:pPr>
          </w:p>
        </w:tc>
      </w:tr>
      <w:tr w:rsidR="003A5D8F" w:rsidRPr="000A31E2" w:rsidTr="0008167C">
        <w:trPr>
          <w:trHeight w:val="403"/>
          <w:tblHeader/>
          <w:jc w:val="center"/>
        </w:trPr>
        <w:tc>
          <w:tcPr>
            <w:tcW w:w="10502" w:type="dxa"/>
            <w:gridSpan w:val="7"/>
            <w:shd w:val="clear" w:color="auto" w:fill="FFFFFF" w:themeFill="background1"/>
            <w:vAlign w:val="center"/>
          </w:tcPr>
          <w:p w:rsidR="003A5D8F" w:rsidRPr="00A2249D" w:rsidRDefault="003A5D8F" w:rsidP="0008167C">
            <w:pPr>
              <w:autoSpaceDE w:val="0"/>
              <w:autoSpaceDN w:val="0"/>
              <w:rPr>
                <w:rFonts w:ascii="Arial" w:hAnsi="Arial" w:cs="Arial"/>
              </w:rPr>
            </w:pPr>
            <w:r>
              <w:rPr>
                <w:rFonts w:ascii="Arial" w:hAnsi="Arial" w:cs="Arial"/>
              </w:rPr>
              <w:t>PREÇO TOTAL ANUAL POR EXTENSO:</w:t>
            </w:r>
          </w:p>
        </w:tc>
      </w:tr>
    </w:tbl>
    <w:p w:rsidR="003A5D8F" w:rsidRDefault="003A5D8F" w:rsidP="003A5D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cs="Arial"/>
          <w:i/>
        </w:rPr>
      </w:pPr>
    </w:p>
    <w:p w:rsidR="003A5D8F" w:rsidRPr="00BD4085" w:rsidRDefault="003A5D8F" w:rsidP="003A5D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cs="Arial"/>
          <w:i/>
        </w:rPr>
      </w:pPr>
      <w:r w:rsidRPr="00BD4085">
        <w:rPr>
          <w:rFonts w:ascii="Arial" w:hAnsi="Arial" w:cs="Arial"/>
          <w:i/>
        </w:rPr>
        <w:t>(*) O preço unitário deve incluir todos os custos mensais para a manutenção dos 450 canais de voz do entroncamento entre o PABX da Câmara dos Deputados e a Central Pública da operadora</w:t>
      </w:r>
      <w:r>
        <w:rPr>
          <w:rFonts w:ascii="Arial" w:hAnsi="Arial" w:cs="Arial"/>
          <w:i/>
        </w:rPr>
        <w:t xml:space="preserve">, </w:t>
      </w:r>
      <w:r w:rsidRPr="00BD4085">
        <w:rPr>
          <w:rFonts w:ascii="Arial" w:hAnsi="Arial" w:cs="Arial"/>
          <w:i/>
        </w:rPr>
        <w:t>a ser pago mensalmente.</w:t>
      </w:r>
      <w:r>
        <w:rPr>
          <w:rFonts w:ascii="Arial" w:hAnsi="Arial" w:cs="Arial"/>
          <w:i/>
        </w:rPr>
        <w:t xml:space="preserve"> </w:t>
      </w:r>
      <w:r w:rsidRPr="00BD4085">
        <w:rPr>
          <w:rFonts w:ascii="Arial" w:hAnsi="Arial" w:cs="Arial"/>
          <w:i/>
        </w:rPr>
        <w:t>Poderá conter até duas casas decimais</w:t>
      </w:r>
      <w:r>
        <w:rPr>
          <w:rFonts w:ascii="Arial" w:hAnsi="Arial" w:cs="Arial"/>
          <w:i/>
        </w:rPr>
        <w:t xml:space="preserve">. </w:t>
      </w:r>
      <w:r w:rsidRPr="00BD4085">
        <w:rPr>
          <w:rFonts w:ascii="Arial" w:hAnsi="Arial" w:cs="Arial"/>
          <w:i/>
        </w:rPr>
        <w:t>Será admitido custo nulo (R$ 0,00).</w:t>
      </w:r>
    </w:p>
    <w:p w:rsidR="003A5D8F" w:rsidRDefault="003A5D8F" w:rsidP="003A5D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cs="Arial"/>
          <w:i/>
        </w:rPr>
      </w:pPr>
      <w:r w:rsidRPr="00BD4085">
        <w:rPr>
          <w:rFonts w:ascii="Arial" w:hAnsi="Arial" w:cs="Arial"/>
          <w:i/>
        </w:rPr>
        <w:t>(**) O preço unitário deve incluir todos os custos mensais para a manutenção de toda a faixa contratada de 19.000 números DDR</w:t>
      </w:r>
      <w:r>
        <w:rPr>
          <w:rFonts w:ascii="Arial" w:hAnsi="Arial" w:cs="Arial"/>
          <w:i/>
        </w:rPr>
        <w:t xml:space="preserve">, </w:t>
      </w:r>
      <w:r w:rsidRPr="00BD4085">
        <w:rPr>
          <w:rFonts w:ascii="Arial" w:hAnsi="Arial" w:cs="Arial"/>
          <w:i/>
        </w:rPr>
        <w:t>a ser pago mensalmente.</w:t>
      </w:r>
      <w:r>
        <w:rPr>
          <w:rFonts w:ascii="Arial" w:hAnsi="Arial" w:cs="Arial"/>
          <w:i/>
        </w:rPr>
        <w:t xml:space="preserve"> </w:t>
      </w:r>
      <w:r w:rsidRPr="00BD4085">
        <w:rPr>
          <w:rFonts w:ascii="Arial" w:hAnsi="Arial" w:cs="Arial"/>
          <w:i/>
        </w:rPr>
        <w:t>Poderá conter até duas casas decimais</w:t>
      </w:r>
      <w:r>
        <w:rPr>
          <w:rFonts w:ascii="Arial" w:hAnsi="Arial" w:cs="Arial"/>
          <w:i/>
        </w:rPr>
        <w:t>.</w:t>
      </w:r>
      <w:r w:rsidRPr="00BD4085">
        <w:rPr>
          <w:rFonts w:ascii="Arial" w:hAnsi="Arial" w:cs="Arial"/>
          <w:i/>
        </w:rPr>
        <w:t xml:space="preserve"> Será admitido custo nulo (R$ 0,00).</w:t>
      </w:r>
    </w:p>
    <w:p w:rsidR="003A5D8F" w:rsidRDefault="003A5D8F" w:rsidP="003A5D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cs="Arial"/>
          <w:i/>
        </w:rPr>
      </w:pPr>
      <w:r>
        <w:rPr>
          <w:rFonts w:ascii="Arial" w:hAnsi="Arial" w:cs="Arial"/>
          <w:i/>
        </w:rPr>
        <w:lastRenderedPageBreak/>
        <w:t xml:space="preserve">(***) O preço unitário </w:t>
      </w:r>
      <w:r w:rsidRPr="00BD4085">
        <w:rPr>
          <w:rFonts w:ascii="Arial" w:hAnsi="Arial" w:cs="Arial"/>
          <w:i/>
        </w:rPr>
        <w:t>consiste em valor fixo, a ser pago mensalmente pela prestação do serviço de entrega e recebimento de tráfego local e de longa distância Nacional por meio do entroncamento SIP.</w:t>
      </w:r>
      <w:r>
        <w:rPr>
          <w:rFonts w:ascii="Arial" w:hAnsi="Arial" w:cs="Arial"/>
          <w:i/>
        </w:rPr>
        <w:t xml:space="preserve"> </w:t>
      </w:r>
      <w:r w:rsidRPr="00BD4085">
        <w:rPr>
          <w:rFonts w:ascii="Arial" w:hAnsi="Arial" w:cs="Arial"/>
          <w:i/>
        </w:rPr>
        <w:t>Poderá conter até duas casas decimais</w:t>
      </w:r>
      <w:r>
        <w:rPr>
          <w:rFonts w:ascii="Arial" w:hAnsi="Arial" w:cs="Arial"/>
          <w:i/>
        </w:rPr>
        <w:t>.</w:t>
      </w:r>
    </w:p>
    <w:p w:rsidR="003A5D8F" w:rsidRDefault="003A5D8F" w:rsidP="003A5D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cs="Arial"/>
          <w:i/>
        </w:rPr>
      </w:pPr>
      <w:r w:rsidRPr="00BD4085">
        <w:rPr>
          <w:rFonts w:ascii="Arial" w:hAnsi="Arial" w:cs="Arial"/>
          <w:i/>
        </w:rPr>
        <w:t>(****) O preço unitário consiste no valor da tarifa (por minuto) para as chamadas destinadas a números de outros países</w:t>
      </w:r>
      <w:r>
        <w:rPr>
          <w:rFonts w:ascii="Arial" w:hAnsi="Arial" w:cs="Arial"/>
          <w:i/>
        </w:rPr>
        <w:t xml:space="preserve">. </w:t>
      </w:r>
      <w:r w:rsidRPr="00BD4085">
        <w:rPr>
          <w:rFonts w:ascii="Arial" w:hAnsi="Arial" w:cs="Arial"/>
          <w:i/>
        </w:rPr>
        <w:t>Poderá conter até duas casas decimais</w:t>
      </w:r>
      <w:r>
        <w:rPr>
          <w:rFonts w:ascii="Arial" w:hAnsi="Arial" w:cs="Arial"/>
          <w:i/>
        </w:rPr>
        <w:t>.</w:t>
      </w:r>
    </w:p>
    <w:p w:rsidR="003A5D8F" w:rsidRDefault="003A5D8F" w:rsidP="003A5D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p>
    <w:p w:rsidR="003A5D8F" w:rsidRDefault="003A5D8F" w:rsidP="003A5D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proofErr w:type="gramStart"/>
      <w:r w:rsidRPr="00AD0E26">
        <w:rPr>
          <w:rFonts w:ascii="Arial" w:hAnsi="Arial"/>
          <w:sz w:val="24"/>
          <w:szCs w:val="24"/>
        </w:rPr>
        <w:t>O(</w:t>
      </w:r>
      <w:proofErr w:type="gramEnd"/>
      <w:r w:rsidRPr="00AD0E26">
        <w:rPr>
          <w:rFonts w:ascii="Arial" w:hAnsi="Arial"/>
          <w:sz w:val="24"/>
          <w:szCs w:val="24"/>
        </w:rPr>
        <w:t xml:space="preserve">s) preço(s) registrado(s) na forma expressa no sistema eletrônico e nesta proposta incluem todos os custos e todas as despesas, diretas e indiretas, para </w:t>
      </w:r>
      <w:r w:rsidRPr="004C4588">
        <w:rPr>
          <w:rFonts w:ascii="Arial" w:hAnsi="Arial"/>
          <w:sz w:val="24"/>
          <w:szCs w:val="24"/>
        </w:rPr>
        <w:t>prestação dos serviços do objeto para a Câmara dos Deputados, em Brasília-DF, inclusive equipamentos ou outros serviços necessários ao perfeito funcionamento dos serviços prestados, bem como custos referentes à manutenção de equipamentos e serviços.</w:t>
      </w:r>
    </w:p>
    <w:p w:rsidR="003A5D8F" w:rsidRDefault="003A5D8F" w:rsidP="003A5D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p>
    <w:p w:rsidR="003A5D8F" w:rsidRPr="0068038E" w:rsidRDefault="003A5D8F" w:rsidP="003A5D8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firstLine="1134"/>
        <w:jc w:val="both"/>
        <w:rPr>
          <w:rFonts w:ascii="Arial" w:hAnsi="Arial"/>
          <w:b/>
          <w:sz w:val="24"/>
          <w:szCs w:val="24"/>
        </w:rPr>
      </w:pPr>
      <w:r w:rsidRPr="00BD4085">
        <w:rPr>
          <w:rFonts w:ascii="Arial" w:hAnsi="Arial"/>
          <w:b/>
          <w:sz w:val="24"/>
          <w:szCs w:val="24"/>
        </w:rPr>
        <w:t>Declaramos que os itens constantes desta proposta correspondem exatamente às especificações e às condições de execução dos serviços descritas no Edital, às quais aderimos formalmente.</w:t>
      </w:r>
    </w:p>
    <w:p w:rsidR="003A5D8F" w:rsidRDefault="003A5D8F" w:rsidP="003A5D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cs="Arial"/>
          <w:b/>
          <w:sz w:val="24"/>
          <w:szCs w:val="24"/>
        </w:rPr>
      </w:pPr>
    </w:p>
    <w:p w:rsidR="003A5D8F" w:rsidRPr="00B44F25" w:rsidRDefault="003A5D8F" w:rsidP="003A5D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sidRPr="000418AE">
        <w:rPr>
          <w:rFonts w:ascii="Arial" w:hAnsi="Arial" w:cs="Arial"/>
          <w:sz w:val="24"/>
          <w:szCs w:val="24"/>
        </w:rPr>
        <w:t>Edital</w:t>
      </w:r>
      <w:r w:rsidRPr="00B44F25">
        <w:rPr>
          <w:rFonts w:ascii="Arial" w:hAnsi="Arial" w:cs="Arial"/>
          <w:sz w:val="24"/>
          <w:szCs w:val="24"/>
        </w:rPr>
        <w:t>).</w:t>
      </w:r>
      <w:r w:rsidRPr="00B44F25">
        <w:rPr>
          <w:rFonts w:ascii="Arial" w:hAnsi="Arial" w:cs="Arial"/>
          <w:sz w:val="24"/>
          <w:szCs w:val="24"/>
          <w:bdr w:val="thinThickSmallGap" w:sz="24" w:space="0" w:color="auto" w:frame="1"/>
        </w:rPr>
        <w:t xml:space="preserve"> </w:t>
      </w:r>
    </w:p>
    <w:p w:rsidR="003A5D8F" w:rsidRDefault="003A5D8F" w:rsidP="003A5D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C4588">
        <w:rPr>
          <w:rFonts w:ascii="Arial" w:hAnsi="Arial" w:cs="Arial"/>
          <w:b/>
          <w:sz w:val="24"/>
          <w:szCs w:val="24"/>
        </w:rPr>
        <w:t>PRAZO DE EXECUÇÃO DOS SERVIÇOS, CONFORME O DISPOSTO NO EDITAL</w:t>
      </w:r>
      <w:r w:rsidRPr="004C4588">
        <w:rPr>
          <w:rFonts w:ascii="Arial" w:hAnsi="Arial" w:cs="Arial"/>
          <w:sz w:val="24"/>
          <w:szCs w:val="24"/>
        </w:rPr>
        <w:t>.</w:t>
      </w:r>
    </w:p>
    <w:p w:rsidR="003A5D8F" w:rsidRDefault="003A5D8F" w:rsidP="003A5D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3A5D8F" w:rsidRDefault="003A5D8F" w:rsidP="003A5D8F">
      <w:pPr>
        <w:pStyle w:val="PargrafodaLista"/>
        <w:spacing w:before="120" w:after="120"/>
        <w:ind w:left="0"/>
        <w:contextualSpacing w:val="0"/>
        <w:jc w:val="both"/>
        <w:rPr>
          <w:rFonts w:ascii="Arial" w:hAnsi="Arial" w:cs="Arial"/>
          <w:sz w:val="24"/>
          <w:szCs w:val="24"/>
        </w:rPr>
      </w:pPr>
      <w:r w:rsidRPr="004C4588">
        <w:rPr>
          <w:rFonts w:ascii="Arial" w:hAnsi="Arial" w:cs="Arial"/>
          <w:sz w:val="24"/>
          <w:szCs w:val="24"/>
        </w:rPr>
        <w:t>Declaramos que disponibilizaremos instalações, equipamentos e pessoal técnico adequados para realização do objeto da presente licitação</w:t>
      </w:r>
      <w:r w:rsidRPr="00046E0D">
        <w:rPr>
          <w:rFonts w:ascii="Arial" w:hAnsi="Arial" w:cs="Arial"/>
          <w:sz w:val="24"/>
          <w:szCs w:val="24"/>
        </w:rPr>
        <w:t>.</w:t>
      </w:r>
    </w:p>
    <w:p w:rsidR="003A5D8F" w:rsidRPr="004C4588" w:rsidRDefault="003A5D8F" w:rsidP="003A5D8F">
      <w:pPr>
        <w:pStyle w:val="PargrafodaLista"/>
        <w:spacing w:before="120" w:after="120"/>
        <w:ind w:left="0"/>
        <w:contextualSpacing w:val="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3A5D8F" w:rsidRPr="004F647D" w:rsidTr="0008167C">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3A5D8F" w:rsidRPr="004C4588" w:rsidRDefault="003A5D8F" w:rsidP="0008167C">
            <w:pPr>
              <w:jc w:val="center"/>
              <w:rPr>
                <w:rFonts w:ascii="Arial" w:hAnsi="Arial" w:cs="Arial"/>
                <w:b/>
                <w:bCs/>
              </w:rPr>
            </w:pPr>
            <w:r w:rsidRPr="004C4588">
              <w:rPr>
                <w:rFonts w:ascii="Arial" w:hAnsi="Arial" w:cs="Arial"/>
                <w:b/>
                <w:bCs/>
              </w:rPr>
              <w:t>DADOS PARA ASSINATURA DO CONTRATO</w:t>
            </w:r>
          </w:p>
        </w:tc>
      </w:tr>
      <w:tr w:rsidR="003A5D8F" w:rsidRPr="004F647D" w:rsidTr="0008167C">
        <w:trPr>
          <w:trHeight w:val="170"/>
          <w:jc w:val="center"/>
        </w:trPr>
        <w:tc>
          <w:tcPr>
            <w:tcW w:w="3330" w:type="dxa"/>
            <w:tcBorders>
              <w:top w:val="nil"/>
              <w:left w:val="single" w:sz="8" w:space="0" w:color="auto"/>
              <w:bottom w:val="single" w:sz="8" w:space="0" w:color="auto"/>
              <w:right w:val="single" w:sz="8" w:space="0" w:color="auto"/>
            </w:tcBorders>
            <w:vAlign w:val="center"/>
            <w:hideMark/>
          </w:tcPr>
          <w:p w:rsidR="003A5D8F" w:rsidRPr="004C4588" w:rsidRDefault="003A5D8F" w:rsidP="0008167C">
            <w:pPr>
              <w:pStyle w:val="Cabealho"/>
              <w:autoSpaceDE w:val="0"/>
              <w:autoSpaceDN w:val="0"/>
              <w:rPr>
                <w:rFonts w:ascii="Arial" w:hAnsi="Arial" w:cs="Arial"/>
                <w:lang w:eastAsia="en-US"/>
              </w:rPr>
            </w:pPr>
            <w:r w:rsidRPr="004C4588">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rsidR="003A5D8F" w:rsidRPr="004C4588" w:rsidRDefault="003A5D8F" w:rsidP="0008167C">
            <w:pPr>
              <w:snapToGrid w:val="0"/>
              <w:jc w:val="center"/>
              <w:rPr>
                <w:rFonts w:ascii="Arial" w:hAnsi="Arial" w:cs="Arial"/>
                <w:b/>
                <w:bCs/>
              </w:rPr>
            </w:pPr>
          </w:p>
        </w:tc>
      </w:tr>
      <w:tr w:rsidR="003A5D8F" w:rsidRPr="004F647D" w:rsidTr="0008167C">
        <w:trPr>
          <w:trHeight w:val="20"/>
          <w:jc w:val="center"/>
        </w:trPr>
        <w:tc>
          <w:tcPr>
            <w:tcW w:w="3330" w:type="dxa"/>
            <w:tcBorders>
              <w:top w:val="nil"/>
              <w:left w:val="single" w:sz="8" w:space="0" w:color="auto"/>
              <w:bottom w:val="single" w:sz="8" w:space="0" w:color="auto"/>
              <w:right w:val="single" w:sz="8" w:space="0" w:color="auto"/>
            </w:tcBorders>
            <w:vAlign w:val="center"/>
            <w:hideMark/>
          </w:tcPr>
          <w:p w:rsidR="003A5D8F" w:rsidRPr="004C4588" w:rsidRDefault="003A5D8F" w:rsidP="0008167C">
            <w:pPr>
              <w:autoSpaceDE w:val="0"/>
              <w:autoSpaceDN w:val="0"/>
              <w:rPr>
                <w:rFonts w:ascii="Arial" w:hAnsi="Arial" w:cs="Arial"/>
              </w:rPr>
            </w:pPr>
            <w:r w:rsidRPr="004C4588">
              <w:rPr>
                <w:rFonts w:ascii="Arial" w:hAnsi="Arial" w:cs="Arial"/>
              </w:rPr>
              <w:t>Cargo</w:t>
            </w:r>
          </w:p>
        </w:tc>
        <w:tc>
          <w:tcPr>
            <w:tcW w:w="5598" w:type="dxa"/>
            <w:tcBorders>
              <w:top w:val="nil"/>
              <w:left w:val="nil"/>
              <w:bottom w:val="single" w:sz="8" w:space="0" w:color="auto"/>
              <w:right w:val="single" w:sz="8" w:space="0" w:color="auto"/>
            </w:tcBorders>
            <w:vAlign w:val="center"/>
          </w:tcPr>
          <w:p w:rsidR="003A5D8F" w:rsidRPr="004C4588" w:rsidRDefault="003A5D8F" w:rsidP="0008167C">
            <w:pPr>
              <w:snapToGrid w:val="0"/>
              <w:jc w:val="center"/>
              <w:rPr>
                <w:rFonts w:ascii="Arial" w:hAnsi="Arial" w:cs="Arial"/>
                <w:b/>
                <w:bCs/>
              </w:rPr>
            </w:pPr>
          </w:p>
        </w:tc>
      </w:tr>
      <w:tr w:rsidR="003A5D8F" w:rsidRPr="004F647D" w:rsidTr="0008167C">
        <w:trPr>
          <w:trHeight w:val="20"/>
          <w:jc w:val="center"/>
        </w:trPr>
        <w:tc>
          <w:tcPr>
            <w:tcW w:w="3330" w:type="dxa"/>
            <w:tcBorders>
              <w:top w:val="nil"/>
              <w:left w:val="single" w:sz="8" w:space="0" w:color="auto"/>
              <w:bottom w:val="single" w:sz="8" w:space="0" w:color="auto"/>
              <w:right w:val="single" w:sz="8" w:space="0" w:color="auto"/>
            </w:tcBorders>
            <w:vAlign w:val="center"/>
            <w:hideMark/>
          </w:tcPr>
          <w:p w:rsidR="003A5D8F" w:rsidRPr="004C4588" w:rsidRDefault="003A5D8F" w:rsidP="0008167C">
            <w:pPr>
              <w:autoSpaceDE w:val="0"/>
              <w:autoSpaceDN w:val="0"/>
              <w:rPr>
                <w:rFonts w:ascii="Arial" w:hAnsi="Arial" w:cs="Arial"/>
              </w:rPr>
            </w:pPr>
            <w:r w:rsidRPr="004C4588">
              <w:rPr>
                <w:rFonts w:ascii="Arial" w:hAnsi="Arial" w:cs="Arial"/>
              </w:rPr>
              <w:t xml:space="preserve">Qualificação </w:t>
            </w:r>
          </w:p>
          <w:p w:rsidR="003A5D8F" w:rsidRPr="004C4588" w:rsidRDefault="003A5D8F" w:rsidP="0008167C">
            <w:pPr>
              <w:autoSpaceDE w:val="0"/>
              <w:autoSpaceDN w:val="0"/>
              <w:rPr>
                <w:rFonts w:ascii="Arial" w:hAnsi="Arial" w:cs="Arial"/>
              </w:rPr>
            </w:pPr>
            <w:r w:rsidRPr="004C4588">
              <w:rPr>
                <w:rFonts w:ascii="Arial" w:hAnsi="Arial" w:cs="Arial"/>
              </w:rPr>
              <w:t>(</w:t>
            </w:r>
            <w:proofErr w:type="gramStart"/>
            <w:r w:rsidRPr="004C4588">
              <w:rPr>
                <w:rFonts w:ascii="Arial" w:hAnsi="Arial" w:cs="Arial"/>
              </w:rPr>
              <w:t>naturalidade</w:t>
            </w:r>
            <w:proofErr w:type="gramEnd"/>
            <w:r w:rsidRPr="004C4588">
              <w:rPr>
                <w:rFonts w:ascii="Arial" w:hAnsi="Arial" w:cs="Arial"/>
              </w:rPr>
              <w:t xml:space="preserve"> e domicílio)</w:t>
            </w:r>
          </w:p>
        </w:tc>
        <w:tc>
          <w:tcPr>
            <w:tcW w:w="5598" w:type="dxa"/>
            <w:tcBorders>
              <w:top w:val="nil"/>
              <w:left w:val="nil"/>
              <w:bottom w:val="single" w:sz="8" w:space="0" w:color="auto"/>
              <w:right w:val="single" w:sz="8" w:space="0" w:color="auto"/>
            </w:tcBorders>
            <w:vAlign w:val="center"/>
          </w:tcPr>
          <w:p w:rsidR="003A5D8F" w:rsidRPr="004C4588" w:rsidRDefault="003A5D8F" w:rsidP="0008167C">
            <w:pPr>
              <w:snapToGrid w:val="0"/>
              <w:jc w:val="center"/>
              <w:rPr>
                <w:rFonts w:ascii="Arial" w:hAnsi="Arial" w:cs="Arial"/>
                <w:b/>
                <w:bCs/>
              </w:rPr>
            </w:pPr>
          </w:p>
        </w:tc>
      </w:tr>
      <w:tr w:rsidR="003A5D8F" w:rsidRPr="008B53AB" w:rsidTr="0008167C">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3A5D8F" w:rsidRPr="004C4588" w:rsidRDefault="003A5D8F" w:rsidP="0008167C">
            <w:pPr>
              <w:snapToGrid w:val="0"/>
              <w:jc w:val="both"/>
              <w:rPr>
                <w:rFonts w:ascii="Arial" w:hAnsi="Arial" w:cs="Arial"/>
                <w:i/>
              </w:rPr>
            </w:pPr>
            <w:r w:rsidRPr="004C4588">
              <w:rPr>
                <w:rFonts w:ascii="Arial" w:hAnsi="Arial" w:cs="Arial"/>
                <w:i/>
              </w:rPr>
              <w:t xml:space="preserve">OBS.: O signatário deve possuir poderes de administração estabelecidos em contrato social e/ou possuir procuração com poderes para </w:t>
            </w:r>
            <w:r w:rsidRPr="004C4588">
              <w:rPr>
                <w:rFonts w:ascii="Arial" w:hAnsi="Arial" w:cs="Arial"/>
                <w:b/>
                <w:bCs/>
                <w:i/>
                <w:u w:val="single"/>
              </w:rPr>
              <w:t xml:space="preserve">assinar contratos </w:t>
            </w:r>
            <w:r w:rsidRPr="004C4588">
              <w:rPr>
                <w:rFonts w:ascii="Arial" w:hAnsi="Arial" w:cs="Arial"/>
                <w:i/>
              </w:rPr>
              <w:t xml:space="preserve">em nome da empresa. </w:t>
            </w:r>
          </w:p>
          <w:p w:rsidR="003A5D8F" w:rsidRPr="008B53AB" w:rsidRDefault="003A5D8F" w:rsidP="0008167C">
            <w:pPr>
              <w:snapToGrid w:val="0"/>
              <w:jc w:val="both"/>
              <w:rPr>
                <w:rFonts w:ascii="Arial" w:hAnsi="Arial" w:cs="Arial"/>
              </w:rPr>
            </w:pPr>
            <w:r w:rsidRPr="004C4588">
              <w:rPr>
                <w:rFonts w:ascii="Arial" w:hAnsi="Arial" w:cs="Arial"/>
                <w:i/>
              </w:rPr>
              <w:t>A documentação comprobatória deverá ser encaminhada quando da assinatura do Contrato.</w:t>
            </w:r>
          </w:p>
        </w:tc>
      </w:tr>
    </w:tbl>
    <w:p w:rsidR="003A5D8F" w:rsidRDefault="003A5D8F" w:rsidP="003A5D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3A5D8F" w:rsidRDefault="003A5D8F" w:rsidP="003A5D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2024.</w:t>
      </w:r>
    </w:p>
    <w:p w:rsidR="003A5D8F" w:rsidRPr="004E3901" w:rsidRDefault="003A5D8F" w:rsidP="003A5D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rsidR="003A5D8F" w:rsidRDefault="003A5D8F" w:rsidP="003A5D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Assinatura do representante legal da empresa</w:t>
      </w:r>
    </w:p>
    <w:p w:rsidR="003A5D8F" w:rsidRDefault="003A5D8F" w:rsidP="003A5D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rsidR="003A5D8F" w:rsidRPr="004E3901" w:rsidRDefault="003A5D8F" w:rsidP="003A5D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Nome do representante legal da empresa</w:t>
      </w:r>
    </w:p>
    <w:sectPr w:rsidR="003A5D8F" w:rsidRPr="004E39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44D26"/>
    <w:multiLevelType w:val="multilevel"/>
    <w:tmpl w:val="5FF0FB26"/>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738"/>
        </w:tabs>
        <w:ind w:left="0" w:firstLine="0"/>
      </w:pPr>
      <w:rPr>
        <w:rFonts w:ascii="Arial" w:hAnsi="Arial" w:cs="Arial" w:hint="default"/>
        <w:b w:val="0"/>
        <w:i w:val="0"/>
        <w:sz w:val="24"/>
        <w:szCs w:val="24"/>
      </w:rPr>
    </w:lvl>
    <w:lvl w:ilvl="3">
      <w:start w:val="1"/>
      <w:numFmt w:val="decimal"/>
      <w:pStyle w:val="Tit4n"/>
      <w:lvlText w:val="%2.%3.%4."/>
      <w:lvlJc w:val="left"/>
      <w:pPr>
        <w:tabs>
          <w:tab w:val="num" w:pos="1134"/>
        </w:tabs>
        <w:ind w:left="113" w:firstLine="0"/>
      </w:pPr>
      <w:rPr>
        <w:rFonts w:ascii="Arial" w:hAnsi="Arial" w:cs="Arial" w:hint="default"/>
        <w:b w:val="0"/>
        <w:i w:val="0"/>
        <w:sz w:val="24"/>
        <w:szCs w:val="24"/>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D8F"/>
    <w:rsid w:val="00061FF2"/>
    <w:rsid w:val="003A5D8F"/>
    <w:rsid w:val="003A77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0121E-0187-472E-93D8-83C1D520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D8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3A5D8F"/>
    <w:pPr>
      <w:ind w:left="720"/>
      <w:contextualSpacing/>
    </w:pPr>
  </w:style>
  <w:style w:type="paragraph" w:styleId="Cabealho">
    <w:name w:val="header"/>
    <w:aliases w:val="Cabeçalho superior,Heading 1a"/>
    <w:basedOn w:val="Normal"/>
    <w:link w:val="CabealhoChar"/>
    <w:rsid w:val="003A5D8F"/>
    <w:pPr>
      <w:tabs>
        <w:tab w:val="center" w:pos="4419"/>
        <w:tab w:val="right" w:pos="8838"/>
      </w:tabs>
    </w:pPr>
  </w:style>
  <w:style w:type="character" w:customStyle="1" w:styleId="CabealhoChar">
    <w:name w:val="Cabeçalho Char"/>
    <w:aliases w:val="Cabeçalho superior Char,Heading 1a Char"/>
    <w:basedOn w:val="Fontepargpadro"/>
    <w:link w:val="Cabealho"/>
    <w:rsid w:val="003A5D8F"/>
    <w:rPr>
      <w:rFonts w:ascii="Times New Roman" w:eastAsia="Times New Roman" w:hAnsi="Times New Roman" w:cs="Times New Roman"/>
      <w:sz w:val="20"/>
      <w:szCs w:val="20"/>
      <w:lang w:eastAsia="pt-BR"/>
    </w:rPr>
  </w:style>
  <w:style w:type="paragraph" w:customStyle="1" w:styleId="WW-Corpodetexto2">
    <w:name w:val="WW-Corpo de texto 2"/>
    <w:basedOn w:val="Normal"/>
    <w:rsid w:val="003A5D8F"/>
    <w:pPr>
      <w:suppressAutoHyphens/>
      <w:jc w:val="both"/>
    </w:pPr>
    <w:rPr>
      <w:sz w:val="24"/>
    </w:rPr>
  </w:style>
  <w:style w:type="paragraph" w:customStyle="1" w:styleId="Tit2n">
    <w:name w:val="Tit2n"/>
    <w:uiPriority w:val="99"/>
    <w:qFormat/>
    <w:rsid w:val="003A5D8F"/>
    <w:pPr>
      <w:numPr>
        <w:ilvl w:val="1"/>
        <w:numId w:val="1"/>
      </w:numPr>
      <w:spacing w:before="60" w:after="120" w:line="240" w:lineRule="auto"/>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3A5D8F"/>
    <w:pPr>
      <w:pageBreakBefore/>
      <w:numPr>
        <w:numId w:val="1"/>
      </w:numPr>
      <w:spacing w:before="60" w:after="60" w:line="240" w:lineRule="auto"/>
      <w:jc w:val="center"/>
      <w:outlineLvl w:val="0"/>
    </w:pPr>
    <w:rPr>
      <w:rFonts w:ascii="Arial" w:eastAsia="Calibri" w:hAnsi="Arial" w:cs="Arial"/>
      <w:b/>
      <w:bCs/>
      <w:caps/>
      <w:sz w:val="24"/>
      <w:szCs w:val="24"/>
    </w:rPr>
  </w:style>
  <w:style w:type="paragraph" w:customStyle="1" w:styleId="Tit3n">
    <w:name w:val="Tit3n"/>
    <w:autoRedefine/>
    <w:uiPriority w:val="99"/>
    <w:qFormat/>
    <w:rsid w:val="003A5D8F"/>
    <w:pPr>
      <w:numPr>
        <w:ilvl w:val="2"/>
        <w:numId w:val="1"/>
      </w:numPr>
      <w:tabs>
        <w:tab w:val="left" w:pos="1134"/>
      </w:tabs>
      <w:spacing w:before="60" w:after="120" w:line="240" w:lineRule="auto"/>
      <w:jc w:val="both"/>
      <w:outlineLvl w:val="2"/>
    </w:pPr>
    <w:rPr>
      <w:rFonts w:ascii="Arial" w:eastAsia="Times New Roman" w:hAnsi="Arial" w:cs="Arial"/>
      <w:sz w:val="24"/>
      <w:szCs w:val="24"/>
      <w:lang w:eastAsia="pt-BR"/>
    </w:rPr>
  </w:style>
  <w:style w:type="paragraph" w:customStyle="1" w:styleId="Tit4n">
    <w:name w:val="Tit4n"/>
    <w:autoRedefine/>
    <w:uiPriority w:val="99"/>
    <w:qFormat/>
    <w:rsid w:val="003A5D8F"/>
    <w:pPr>
      <w:numPr>
        <w:ilvl w:val="3"/>
        <w:numId w:val="1"/>
      </w:numPr>
      <w:shd w:val="clear" w:color="auto" w:fill="FFFFFF"/>
      <w:spacing w:before="60" w:after="120" w:line="240" w:lineRule="auto"/>
      <w:jc w:val="both"/>
      <w:outlineLvl w:val="3"/>
    </w:pPr>
    <w:rPr>
      <w:rFonts w:ascii="Arial" w:eastAsia="Times New Roman" w:hAnsi="Arial" w:cs="Arial"/>
      <w:sz w:val="24"/>
      <w:szCs w:val="18"/>
      <w:lang w:eastAsia="pt-BR"/>
    </w:rPr>
  </w:style>
  <w:style w:type="paragraph" w:customStyle="1" w:styleId="Tit5n">
    <w:name w:val="Tit5n"/>
    <w:autoRedefine/>
    <w:uiPriority w:val="99"/>
    <w:qFormat/>
    <w:rsid w:val="003A5D8F"/>
    <w:pPr>
      <w:numPr>
        <w:ilvl w:val="4"/>
        <w:numId w:val="1"/>
      </w:numPr>
      <w:tabs>
        <w:tab w:val="clear" w:pos="2042"/>
        <w:tab w:val="num" w:pos="1134"/>
      </w:tabs>
      <w:spacing w:before="120" w:after="120" w:line="240" w:lineRule="auto"/>
      <w:ind w:left="284" w:firstLine="0"/>
      <w:jc w:val="both"/>
      <w:outlineLvl w:val="4"/>
    </w:pPr>
    <w:rPr>
      <w:rFonts w:ascii="Arial" w:eastAsia="Times New Roman" w:hAnsi="Arial" w:cs="Arial"/>
      <w:sz w:val="24"/>
      <w:szCs w:val="24"/>
      <w:lang w:eastAsia="pt-BR"/>
    </w:rPr>
  </w:style>
  <w:style w:type="paragraph" w:customStyle="1" w:styleId="Tit6n">
    <w:name w:val="Tit6n"/>
    <w:uiPriority w:val="99"/>
    <w:qFormat/>
    <w:rsid w:val="003A5D8F"/>
    <w:pPr>
      <w:numPr>
        <w:ilvl w:val="5"/>
        <w:numId w:val="1"/>
      </w:numPr>
      <w:spacing w:before="60" w:after="120" w:line="240" w:lineRule="auto"/>
      <w:jc w:val="both"/>
      <w:outlineLvl w:val="5"/>
    </w:pPr>
    <w:rPr>
      <w:rFonts w:ascii="Arial" w:eastAsia="Calibri" w:hAnsi="Arial" w:cs="Arial"/>
      <w:sz w:val="24"/>
      <w:szCs w:val="24"/>
    </w:rPr>
  </w:style>
  <w:style w:type="paragraph" w:customStyle="1" w:styleId="Tit1Sub">
    <w:name w:val="Tit1Sub"/>
    <w:rsid w:val="003A5D8F"/>
    <w:pPr>
      <w:numPr>
        <w:numId w:val="2"/>
      </w:numPr>
      <w:spacing w:before="60" w:after="60" w:line="240" w:lineRule="auto"/>
      <w:jc w:val="center"/>
    </w:pPr>
    <w:rPr>
      <w:rFonts w:ascii="Arial" w:eastAsia="Calibri" w:hAnsi="Arial" w:cs="Arial"/>
      <w:b/>
      <w:caps/>
      <w:sz w:val="24"/>
      <w:szCs w:val="24"/>
    </w:rPr>
  </w:style>
  <w:style w:type="character" w:customStyle="1" w:styleId="PargrafodaListaChar">
    <w:name w:val="Parágrafo da Lista Char"/>
    <w:basedOn w:val="Fontepargpadro"/>
    <w:link w:val="PargrafodaLista"/>
    <w:uiPriority w:val="34"/>
    <w:locked/>
    <w:rsid w:val="003A5D8F"/>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3157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Lopes Gonçalves</dc:creator>
  <cp:keywords/>
  <dc:description/>
  <cp:lastModifiedBy>Carolina Lopes Gonçalves</cp:lastModifiedBy>
  <cp:revision>1</cp:revision>
  <dcterms:created xsi:type="dcterms:W3CDTF">2024-09-19T13:03:00Z</dcterms:created>
  <dcterms:modified xsi:type="dcterms:W3CDTF">2024-09-19T13:05:00Z</dcterms:modified>
</cp:coreProperties>
</file>