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625053">
        <w:rPr>
          <w:rFonts w:ascii="Arial" w:hAnsi="Arial"/>
          <w:b/>
          <w:sz w:val="24"/>
        </w:rPr>
        <w:t>ELETRÔNICO N. 92/2023</w:t>
      </w:r>
    </w:p>
    <w:p w:rsidR="003A790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802851">
        <w:rPr>
          <w:rFonts w:ascii="Arial" w:hAnsi="Arial"/>
          <w:sz w:val="24"/>
        </w:rPr>
        <w:t xml:space="preserve">Prestação dos serviços de gerenciamento de resíduos sólidos urbanos não recicláveis, indiferenciados e orgânicos, não perigosos, gerados e disponibilizados nas dependências da Câmara dos Deputados, abrangendo as etapas de coleta, transporte, transbordo, compostagem, tratamento e destinação ou disposição final ambientalmente adequada dos resíduos, classificados como Classe II, segundo ABNT NRB 10004, </w:t>
      </w:r>
      <w:r>
        <w:rPr>
          <w:rFonts w:ascii="Arial" w:hAnsi="Arial"/>
          <w:sz w:val="24"/>
        </w:rPr>
        <w:t>pelo período de trinta meses</w:t>
      </w:r>
      <w:r w:rsidRPr="00802851">
        <w:rPr>
          <w:rFonts w:ascii="Arial" w:hAnsi="Arial"/>
          <w:sz w:val="24"/>
        </w:rPr>
        <w:t>.</w:t>
      </w: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3A7908" w:rsidRPr="00476918" w:rsidRDefault="003A7908" w:rsidP="003A7908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3A7908" w:rsidRPr="00476918" w:rsidRDefault="003A7908" w:rsidP="003A7908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3A7908" w:rsidRPr="00476918" w:rsidRDefault="003A7908" w:rsidP="003A7908">
      <w:pPr>
        <w:jc w:val="both"/>
        <w:rPr>
          <w:rFonts w:ascii="Arial" w:hAnsi="Arial"/>
          <w:sz w:val="24"/>
        </w:rPr>
      </w:pPr>
    </w:p>
    <w:p w:rsidR="003A7908" w:rsidRDefault="003A7908" w:rsidP="003A7908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3A7908" w:rsidRDefault="003A7908" w:rsidP="003A7908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827"/>
        <w:gridCol w:w="567"/>
        <w:gridCol w:w="992"/>
        <w:gridCol w:w="1134"/>
        <w:gridCol w:w="1235"/>
      </w:tblGrid>
      <w:tr w:rsidR="003A7908" w:rsidRPr="00FC1F03" w:rsidTr="005C3AA4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3A7908" w:rsidRPr="001769D4" w:rsidTr="005C3AA4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908" w:rsidRPr="00FC1F03" w:rsidRDefault="003A7908" w:rsidP="005C3AA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  <w:p w:rsidR="003A7908" w:rsidRPr="00FC1F03" w:rsidRDefault="003A7908" w:rsidP="005C3AA4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1 </w:t>
            </w:r>
            <w:r>
              <w:rPr>
                <w:rFonts w:ascii="Arial" w:eastAsiaTheme="minorEastAsia" w:hAnsi="Arial" w:cs="Arial"/>
                <w:b/>
                <w:noProof/>
              </w:rPr>
              <w:t>e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 2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7908" w:rsidRPr="00FC1F03" w:rsidRDefault="003A7908" w:rsidP="005C3AA4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SERVIÇO DE COLETA E TRANSPORTE DE RESÍDUOS SÓLIDOS NÃO RECICLÁVEIS INDIFERENCIADOS E ORGÂNICOS</w:t>
            </w:r>
          </w:p>
        </w:tc>
      </w:tr>
      <w:tr w:rsidR="003A7908" w:rsidRPr="00FC1F03" w:rsidTr="005C3AA4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0E2858" w:rsidRDefault="003A7908" w:rsidP="005C3AA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SERVIÇO DE COLETA, TRANSPORTE E DESTINAÇÃO FINAL DE RESÍDUOS SÓLIDOS NÃO RECICLÁVEIS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625053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625053">
              <w:rPr>
                <w:rFonts w:ascii="Arial" w:eastAsiaTheme="minorEastAsia" w:hAnsi="Arial" w:cs="Arial"/>
              </w:rPr>
              <w:t>1.380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A7908" w:rsidRPr="00FC1F03" w:rsidTr="005C3AA4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0E2858" w:rsidRDefault="003A7908" w:rsidP="005C3AA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SERVIÇO DE COLETA, TRANSPORTE E DESTINAÇÃO FINAL DE RESÍDUOS SÓLIDOS NÃO RECICLÁVEIS - ORGÂNICOS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625053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625053">
              <w:rPr>
                <w:rFonts w:ascii="Arial" w:eastAsiaTheme="minorEastAsia" w:hAnsi="Arial" w:cs="Arial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9E3A3D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A7908" w:rsidRPr="00FC1F03" w:rsidTr="005C3AA4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FC1F03" w:rsidRDefault="003A7908" w:rsidP="005C3AA4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FC1F03" w:rsidRDefault="003A7908" w:rsidP="005C3AA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3A7908" w:rsidRPr="00404759" w:rsidTr="005C3AA4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8" w:rsidRPr="0061462C" w:rsidRDefault="003A7908" w:rsidP="005C3AA4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61462C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3A7908" w:rsidRPr="00476918" w:rsidRDefault="003A7908" w:rsidP="003A7908">
      <w:pPr>
        <w:pStyle w:val="WW-Corpodetexto2"/>
        <w:rPr>
          <w:rFonts w:ascii="Arial" w:hAnsi="Arial"/>
        </w:rPr>
      </w:pPr>
    </w:p>
    <w:p w:rsidR="003A7908" w:rsidRPr="00476918" w:rsidRDefault="003A7908" w:rsidP="003A79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3A7908" w:rsidRPr="00476918" w:rsidRDefault="003A7908" w:rsidP="003A79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A2FF5">
        <w:rPr>
          <w:rFonts w:ascii="Arial" w:hAnsi="Arial"/>
          <w:b/>
          <w:sz w:val="24"/>
          <w:szCs w:val="24"/>
        </w:rPr>
        <w:t>Declaramos que o</w:t>
      </w:r>
      <w:r w:rsidRPr="00802851">
        <w:rPr>
          <w:rFonts w:ascii="Arial" w:hAnsi="Arial"/>
          <w:b/>
          <w:sz w:val="24"/>
          <w:szCs w:val="24"/>
        </w:rPr>
        <w:t>s itens constantes</w:t>
      </w:r>
      <w:r w:rsidRPr="00DA2FF5">
        <w:rPr>
          <w:rFonts w:ascii="Arial" w:hAnsi="Arial"/>
          <w:b/>
          <w:sz w:val="24"/>
          <w:szCs w:val="24"/>
        </w:rPr>
        <w:t xml:space="preserve"> desta proposta corresponde</w:t>
      </w:r>
      <w:r w:rsidRPr="00802851">
        <w:rPr>
          <w:rFonts w:ascii="Arial" w:hAnsi="Arial"/>
          <w:b/>
          <w:sz w:val="24"/>
          <w:szCs w:val="24"/>
        </w:rPr>
        <w:t>m</w:t>
      </w:r>
      <w:r w:rsidRPr="00DA2FF5">
        <w:rPr>
          <w:rFonts w:ascii="Arial" w:hAnsi="Arial"/>
          <w:b/>
          <w:sz w:val="24"/>
          <w:szCs w:val="24"/>
        </w:rPr>
        <w:t xml:space="preserve"> exatamente às especificações descritas no Anexo n. 1</w:t>
      </w:r>
      <w:r w:rsidRPr="000B07A4">
        <w:rPr>
          <w:rFonts w:ascii="Arial" w:hAnsi="Arial"/>
          <w:b/>
          <w:sz w:val="24"/>
          <w:szCs w:val="24"/>
        </w:rPr>
        <w:t xml:space="preserve"> </w:t>
      </w:r>
      <w:r w:rsidRPr="00802851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DA2FF5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3A790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ab/>
      </w: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3A790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A7908" w:rsidRPr="00F35BD2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02851">
        <w:rPr>
          <w:rFonts w:ascii="Arial" w:hAnsi="Arial" w:cs="Arial"/>
          <w:sz w:val="24"/>
          <w:szCs w:val="24"/>
        </w:rPr>
        <w:lastRenderedPageBreak/>
        <w:t>Declaramos que disponibilizaremos equipamentos e pessoal técnico adequados para realização do objeto da presente licitação</w:t>
      </w:r>
      <w:r w:rsidRPr="00F35BD2">
        <w:rPr>
          <w:rFonts w:ascii="Arial" w:hAnsi="Arial" w:cs="Arial"/>
          <w:sz w:val="24"/>
          <w:szCs w:val="24"/>
        </w:rPr>
        <w:t>.</w:t>
      </w:r>
    </w:p>
    <w:p w:rsidR="003A7908" w:rsidRPr="00802851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02851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</w:t>
      </w:r>
      <w:r w:rsidRPr="00802851">
        <w:rPr>
          <w:rFonts w:ascii="Arial" w:hAnsi="Arial" w:cs="Arial"/>
          <w:szCs w:val="24"/>
        </w:rPr>
        <w:t xml:space="preserve"> </w:t>
      </w:r>
      <w:r w:rsidRPr="00802851">
        <w:rPr>
          <w:rFonts w:ascii="Arial" w:hAnsi="Arial" w:cs="Arial"/>
          <w:sz w:val="24"/>
          <w:szCs w:val="24"/>
        </w:rPr>
        <w:t xml:space="preserve">Lei n. 9.605/1998, a Lei n. 12.305/2010, o Decreto Federal n. 7.404/2010, a NBR 10.004, as Leis Distritais n. 5.418/2014 e n. 5.610/2016, os Decretos Distritais n. 37.568/2016 e n. 38.021/2017, a Resolução ADASA n. 14/2016, </w:t>
      </w:r>
      <w:r w:rsidRPr="0076245E">
        <w:rPr>
          <w:rFonts w:ascii="Arial" w:hAnsi="Arial" w:cs="Arial"/>
          <w:sz w:val="24"/>
          <w:szCs w:val="24"/>
        </w:rPr>
        <w:t xml:space="preserve">o </w:t>
      </w:r>
      <w:hyperlink r:id="rId5" w:anchor="art91" w:history="1">
        <w:r w:rsidRPr="0076245E">
          <w:rPr>
            <w:rFonts w:ascii="Arial" w:hAnsi="Arial" w:cs="Arial"/>
            <w:sz w:val="24"/>
            <w:szCs w:val="24"/>
          </w:rPr>
          <w:t>Decreto n. 10.936/2022</w:t>
        </w:r>
      </w:hyperlink>
      <w:r w:rsidRPr="0076245E">
        <w:rPr>
          <w:rFonts w:ascii="Arial" w:hAnsi="Arial" w:cs="Arial"/>
          <w:sz w:val="24"/>
          <w:szCs w:val="24"/>
        </w:rPr>
        <w:t xml:space="preserve">, que regulamenta a Política Nacional de Resíduos Sólidos, a Lei n. 12.305/2010, a </w:t>
      </w:r>
      <w:hyperlink r:id="rId6" w:history="1">
        <w:r w:rsidRPr="0076245E">
          <w:rPr>
            <w:rFonts w:ascii="Arial" w:hAnsi="Arial" w:cs="Arial"/>
            <w:sz w:val="24"/>
            <w:szCs w:val="24"/>
          </w:rPr>
          <w:t>Portaria n. 280/2020</w:t>
        </w:r>
      </w:hyperlink>
      <w:r w:rsidRPr="0076245E">
        <w:rPr>
          <w:rFonts w:ascii="Arial" w:hAnsi="Arial" w:cs="Arial"/>
          <w:sz w:val="24"/>
          <w:szCs w:val="24"/>
        </w:rPr>
        <w:t xml:space="preserve">, do MMA, que instituiu o Manifesto de Transporte de Resíduos (MTR), </w:t>
      </w:r>
      <w:r w:rsidRPr="00802851">
        <w:rPr>
          <w:rFonts w:ascii="Arial" w:hAnsi="Arial" w:cs="Arial"/>
          <w:sz w:val="24"/>
          <w:szCs w:val="24"/>
        </w:rPr>
        <w:t>bem como a Portaria n. 251, de 30/11/2016, da Diretoria-Geral, que regulamenta o Ato da Mesa n. 34/2015, que instituiu o Plano de Gerenciamento de Resíduos Sólidos (PGRS) da Câmara dos Deputados.</w:t>
      </w:r>
      <w:r w:rsidRPr="00802851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A7908" w:rsidRDefault="003A7908" w:rsidP="003A790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A7908" w:rsidRPr="00802851" w:rsidRDefault="003A7908" w:rsidP="003A7908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02851">
        <w:rPr>
          <w:rFonts w:ascii="Arial" w:hAnsi="Arial" w:cs="Arial"/>
          <w:sz w:val="24"/>
          <w:szCs w:val="24"/>
        </w:rPr>
        <w:t xml:space="preserve">Declaramos que disponibilizaremos </w:t>
      </w:r>
      <w:proofErr w:type="gramStart"/>
      <w:r w:rsidRPr="00802851">
        <w:rPr>
          <w:rFonts w:ascii="Arial" w:hAnsi="Arial" w:cs="Arial"/>
          <w:sz w:val="24"/>
          <w:szCs w:val="24"/>
        </w:rPr>
        <w:t>equipamento(</w:t>
      </w:r>
      <w:proofErr w:type="gramEnd"/>
      <w:r w:rsidRPr="00802851">
        <w:rPr>
          <w:rFonts w:ascii="Arial" w:hAnsi="Arial" w:cs="Arial"/>
          <w:sz w:val="24"/>
          <w:szCs w:val="24"/>
        </w:rPr>
        <w:t>s) automotor(es) necessário(s) à execução dos serviços com as seguintes características:</w:t>
      </w:r>
    </w:p>
    <w:p w:rsidR="003A7908" w:rsidRPr="00802851" w:rsidRDefault="003A7908" w:rsidP="003A7908">
      <w:pPr>
        <w:numPr>
          <w:ilvl w:val="0"/>
          <w:numId w:val="2"/>
        </w:numPr>
        <w:tabs>
          <w:tab w:val="left" w:pos="567"/>
        </w:tabs>
        <w:spacing w:before="12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802851">
        <w:rPr>
          <w:rFonts w:ascii="Arial" w:hAnsi="Arial" w:cs="Arial"/>
          <w:sz w:val="24"/>
          <w:szCs w:val="24"/>
        </w:rPr>
        <w:t>veículo(</w:t>
      </w:r>
      <w:proofErr w:type="gramEnd"/>
      <w:r w:rsidRPr="00802851">
        <w:rPr>
          <w:rFonts w:ascii="Arial" w:hAnsi="Arial" w:cs="Arial"/>
          <w:sz w:val="24"/>
          <w:szCs w:val="24"/>
        </w:rPr>
        <w:t xml:space="preserve">s) do tipo coletor compactador contendo dispositivo mecânico ou hidráulico que possibilite a distribuição e a compressão dos resíduos no interior da carroceria e sua posterior descarga, conforme especificações da ABNT NBR 12980/1993 (apenas na hipótese de transporte de resíduos indiferenciados); </w:t>
      </w:r>
    </w:p>
    <w:p w:rsidR="003A7908" w:rsidRPr="00802851" w:rsidRDefault="003A7908" w:rsidP="003A7908">
      <w:pPr>
        <w:numPr>
          <w:ilvl w:val="0"/>
          <w:numId w:val="2"/>
        </w:numPr>
        <w:tabs>
          <w:tab w:val="left" w:pos="567"/>
        </w:tabs>
        <w:spacing w:before="12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802851">
        <w:rPr>
          <w:rFonts w:ascii="Arial" w:hAnsi="Arial" w:cs="Arial"/>
          <w:sz w:val="24"/>
          <w:szCs w:val="24"/>
        </w:rPr>
        <w:t>cadastrado(</w:t>
      </w:r>
      <w:proofErr w:type="gramEnd"/>
      <w:r w:rsidRPr="00802851">
        <w:rPr>
          <w:rFonts w:ascii="Arial" w:hAnsi="Arial" w:cs="Arial"/>
          <w:sz w:val="24"/>
          <w:szCs w:val="24"/>
        </w:rPr>
        <w:t xml:space="preserve">s) no SLU; </w:t>
      </w:r>
    </w:p>
    <w:p w:rsidR="003A7908" w:rsidRPr="00802851" w:rsidRDefault="003A7908" w:rsidP="003A7908">
      <w:pPr>
        <w:numPr>
          <w:ilvl w:val="0"/>
          <w:numId w:val="2"/>
        </w:numPr>
        <w:tabs>
          <w:tab w:val="left" w:pos="567"/>
        </w:tabs>
        <w:spacing w:before="12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802851">
        <w:rPr>
          <w:rFonts w:ascii="Arial" w:hAnsi="Arial" w:cs="Arial"/>
          <w:sz w:val="24"/>
          <w:szCs w:val="24"/>
        </w:rPr>
        <w:t>dotado(</w:t>
      </w:r>
      <w:proofErr w:type="gramEnd"/>
      <w:r w:rsidRPr="00802851">
        <w:rPr>
          <w:rFonts w:ascii="Arial" w:hAnsi="Arial" w:cs="Arial"/>
          <w:sz w:val="24"/>
          <w:szCs w:val="24"/>
        </w:rPr>
        <w:t>s) de sistema coletor de "chorume" e sinalização traseira tipo “</w:t>
      </w:r>
      <w:proofErr w:type="spellStart"/>
      <w:r w:rsidRPr="00802851">
        <w:rPr>
          <w:rFonts w:ascii="Arial" w:hAnsi="Arial" w:cs="Arial"/>
          <w:sz w:val="24"/>
          <w:szCs w:val="24"/>
        </w:rPr>
        <w:t>giroflex</w:t>
      </w:r>
      <w:proofErr w:type="spellEnd"/>
      <w:r w:rsidRPr="00802851">
        <w:rPr>
          <w:rFonts w:ascii="Arial" w:hAnsi="Arial" w:cs="Arial"/>
          <w:sz w:val="24"/>
          <w:szCs w:val="24"/>
        </w:rPr>
        <w:t>”, ou do tipo "</w:t>
      </w:r>
      <w:proofErr w:type="spellStart"/>
      <w:r w:rsidRPr="00802851">
        <w:rPr>
          <w:rFonts w:ascii="Arial" w:hAnsi="Arial" w:cs="Arial"/>
          <w:sz w:val="24"/>
          <w:szCs w:val="24"/>
        </w:rPr>
        <w:t>roll-on</w:t>
      </w:r>
      <w:proofErr w:type="spellEnd"/>
      <w:r w:rsidRPr="00802851">
        <w:rPr>
          <w:rFonts w:ascii="Arial" w:hAnsi="Arial" w:cs="Arial"/>
          <w:sz w:val="24"/>
          <w:szCs w:val="24"/>
        </w:rPr>
        <w:t>/</w:t>
      </w:r>
      <w:proofErr w:type="spellStart"/>
      <w:r w:rsidRPr="00802851">
        <w:rPr>
          <w:rFonts w:ascii="Arial" w:hAnsi="Arial" w:cs="Arial"/>
          <w:sz w:val="24"/>
          <w:szCs w:val="24"/>
        </w:rPr>
        <w:t>roll</w:t>
      </w:r>
      <w:proofErr w:type="spellEnd"/>
      <w:r w:rsidRPr="00802851">
        <w:rPr>
          <w:rFonts w:ascii="Arial" w:hAnsi="Arial" w:cs="Arial"/>
          <w:sz w:val="24"/>
          <w:szCs w:val="24"/>
        </w:rPr>
        <w:t>-off" (apenas na hipótese de transporte de resíduos indiferenciados);</w:t>
      </w:r>
    </w:p>
    <w:p w:rsidR="003A7908" w:rsidRPr="00802851" w:rsidRDefault="003A7908" w:rsidP="003A7908">
      <w:pPr>
        <w:numPr>
          <w:ilvl w:val="0"/>
          <w:numId w:val="2"/>
        </w:numPr>
        <w:tabs>
          <w:tab w:val="left" w:pos="567"/>
        </w:tabs>
        <w:spacing w:before="12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802851">
        <w:rPr>
          <w:rFonts w:ascii="Arial" w:hAnsi="Arial" w:cs="Arial"/>
          <w:sz w:val="24"/>
          <w:szCs w:val="24"/>
        </w:rPr>
        <w:t>dotado(</w:t>
      </w:r>
      <w:proofErr w:type="gramEnd"/>
      <w:r w:rsidRPr="00802851">
        <w:rPr>
          <w:rFonts w:ascii="Arial" w:hAnsi="Arial" w:cs="Arial"/>
          <w:sz w:val="24"/>
          <w:szCs w:val="24"/>
        </w:rPr>
        <w:t>s) de equipamentos de pesagem, conforme previsto na Resolução ADASA n. 14/2016 e Decreto n. 37.568/2016 e suas alterações subsequentes;</w:t>
      </w:r>
    </w:p>
    <w:p w:rsidR="003A7908" w:rsidRPr="00802851" w:rsidRDefault="003A7908" w:rsidP="003A7908">
      <w:pPr>
        <w:numPr>
          <w:ilvl w:val="0"/>
          <w:numId w:val="2"/>
        </w:numPr>
        <w:tabs>
          <w:tab w:val="left" w:pos="567"/>
        </w:tabs>
        <w:spacing w:before="12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802851">
        <w:rPr>
          <w:rFonts w:ascii="Arial" w:hAnsi="Arial" w:cs="Arial"/>
          <w:sz w:val="24"/>
          <w:szCs w:val="24"/>
        </w:rPr>
        <w:t>identificado(</w:t>
      </w:r>
      <w:proofErr w:type="gramEnd"/>
      <w:r w:rsidRPr="00802851">
        <w:rPr>
          <w:rFonts w:ascii="Arial" w:hAnsi="Arial" w:cs="Arial"/>
          <w:sz w:val="24"/>
          <w:szCs w:val="24"/>
        </w:rPr>
        <w:t>s) com adesivos contendo o número do registro no SLU e a data de validade da autorização, aplicados nas portas e no canto inferior direito do para-brisa (do)s veículo(s), em conformidade com as especificações dos modelos constantes dos Anexos III e IV da Instrução Normativa SLU n. 89/2016;</w:t>
      </w:r>
    </w:p>
    <w:p w:rsidR="003A7908" w:rsidRPr="00802851" w:rsidRDefault="003A7908" w:rsidP="003A7908">
      <w:pPr>
        <w:numPr>
          <w:ilvl w:val="0"/>
          <w:numId w:val="2"/>
        </w:numPr>
        <w:tabs>
          <w:tab w:val="left" w:pos="567"/>
        </w:tabs>
        <w:spacing w:before="12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802851">
        <w:rPr>
          <w:rFonts w:ascii="Arial" w:hAnsi="Arial" w:cs="Arial"/>
          <w:sz w:val="24"/>
          <w:szCs w:val="24"/>
        </w:rPr>
        <w:t>dentro</w:t>
      </w:r>
      <w:proofErr w:type="gramEnd"/>
      <w:r w:rsidRPr="00802851">
        <w:rPr>
          <w:rFonts w:ascii="Arial" w:hAnsi="Arial" w:cs="Arial"/>
          <w:sz w:val="24"/>
          <w:szCs w:val="24"/>
        </w:rPr>
        <w:t xml:space="preserve"> dos limites ambientais quanto à poluição do ar e sonora, em estrita observância à legislação pertinente.</w:t>
      </w:r>
    </w:p>
    <w:p w:rsidR="003A790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3A7908" w:rsidRPr="008F47D9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/>
          <w:sz w:val="24"/>
          <w:szCs w:val="24"/>
        </w:rPr>
      </w:pPr>
      <w:r w:rsidRPr="00802851">
        <w:rPr>
          <w:rFonts w:ascii="Arial" w:hAnsi="Arial" w:cs="Arial"/>
          <w:sz w:val="24"/>
          <w:szCs w:val="24"/>
        </w:rPr>
        <w:t xml:space="preserve">Declaramos que o local no qual será feito o descarte dos resíduos objeto da presente licitação é o </w:t>
      </w:r>
      <w:r w:rsidRPr="0076245E">
        <w:rPr>
          <w:rFonts w:ascii="Arial" w:hAnsi="Arial" w:cs="Arial"/>
          <w:sz w:val="24"/>
          <w:szCs w:val="24"/>
          <w:u w:val="single"/>
        </w:rPr>
        <w:t>________________________</w:t>
      </w:r>
      <w:r w:rsidRPr="00802851">
        <w:rPr>
          <w:rFonts w:ascii="Arial" w:hAnsi="Arial" w:cs="Arial"/>
          <w:sz w:val="24"/>
          <w:szCs w:val="24"/>
        </w:rPr>
        <w:t xml:space="preserve">, no endereço </w:t>
      </w:r>
      <w:r w:rsidRPr="0076245E">
        <w:rPr>
          <w:rFonts w:ascii="Arial" w:hAnsi="Arial" w:cs="Arial"/>
          <w:sz w:val="24"/>
          <w:szCs w:val="24"/>
          <w:u w:val="single"/>
        </w:rPr>
        <w:t>________________</w:t>
      </w:r>
      <w:r w:rsidRPr="00802851">
        <w:rPr>
          <w:rFonts w:ascii="Arial" w:hAnsi="Arial" w:cs="Arial"/>
          <w:sz w:val="24"/>
          <w:szCs w:val="24"/>
        </w:rPr>
        <w:t>.</w:t>
      </w:r>
    </w:p>
    <w:p w:rsidR="003A790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</w:rPr>
      </w:pPr>
    </w:p>
    <w:p w:rsidR="003A7908" w:rsidRPr="00BF6895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A7908" w:rsidRPr="00476918" w:rsidTr="005C3AA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A7908" w:rsidRPr="00476918" w:rsidRDefault="003A7908" w:rsidP="005C3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DADOS PARA ASSINATURA DO CONTRATO</w:t>
            </w:r>
          </w:p>
        </w:tc>
      </w:tr>
      <w:tr w:rsidR="003A7908" w:rsidRPr="00476918" w:rsidTr="005C3AA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08" w:rsidRPr="00476918" w:rsidRDefault="003A7908" w:rsidP="005C3AA4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7908" w:rsidRPr="00476918" w:rsidRDefault="003A7908" w:rsidP="005C3AA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908" w:rsidRPr="00476918" w:rsidTr="005C3AA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08" w:rsidRPr="00476918" w:rsidRDefault="003A7908" w:rsidP="005C3AA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7908" w:rsidRPr="00476918" w:rsidRDefault="003A7908" w:rsidP="005C3AA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908" w:rsidRPr="00476918" w:rsidTr="005C3AA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08" w:rsidRPr="00476918" w:rsidRDefault="003A7908" w:rsidP="005C3AA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3A7908" w:rsidRPr="00476918" w:rsidRDefault="003A7908" w:rsidP="005C3AA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7908" w:rsidRPr="00476918" w:rsidRDefault="003A7908" w:rsidP="005C3AA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908" w:rsidRPr="00476918" w:rsidTr="005C3AA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7908" w:rsidRPr="00476918" w:rsidRDefault="003A7908" w:rsidP="005C3AA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3A7908" w:rsidRPr="00476918" w:rsidRDefault="003A7908" w:rsidP="005C3AA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A790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3A7908" w:rsidRPr="00476918" w:rsidRDefault="003A7908" w:rsidP="003A7908"/>
    <w:p w:rsidR="003A7908" w:rsidRPr="00476918" w:rsidRDefault="003A7908" w:rsidP="003A7908"/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3A7908" w:rsidRPr="00476918" w:rsidRDefault="003A7908" w:rsidP="003A7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3A7908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BE8"/>
    <w:multiLevelType w:val="hybridMultilevel"/>
    <w:tmpl w:val="34E6A83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08"/>
    <w:rsid w:val="00061FF2"/>
    <w:rsid w:val="003A770E"/>
    <w:rsid w:val="003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5CE8E-2687-41EA-8E6A-38CA92CA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3A79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A79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A7908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3A7908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3A7908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ov.br/en/web/dou/-/portaria-n-280-de-29-de-junho-de-2020-264244199" TargetMode="External"/><Relationship Id="rId5" Type="http://schemas.openxmlformats.org/officeDocument/2006/relationships/hyperlink" Target="http://www.planalto.gov.br/ccivil_03/_Ato2019-2022/2022/Decreto/D109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2023-08-08T16:57:00Z</dcterms:created>
  <dcterms:modified xsi:type="dcterms:W3CDTF">2023-08-08T16:58:00Z</dcterms:modified>
</cp:coreProperties>
</file>